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77659">
      <w:pPr>
        <w:spacing w:line="600" w:lineRule="exact"/>
        <w:rPr>
          <w:rFonts w:hint="eastAsia" w:ascii="黑体" w:hAnsi="黑体" w:eastAsia="黑体" w:cs="黑体"/>
          <w:sz w:val="32"/>
          <w:szCs w:val="32"/>
        </w:rPr>
      </w:pPr>
      <w:bookmarkStart w:id="0" w:name="_Hlk198717470"/>
      <w:r>
        <w:rPr>
          <w:rFonts w:hint="eastAsia" w:ascii="黑体" w:hAnsi="黑体" w:eastAsia="黑体" w:cs="黑体"/>
          <w:sz w:val="32"/>
          <w:szCs w:val="32"/>
        </w:rPr>
        <w:t>附件</w:t>
      </w:r>
    </w:p>
    <w:p w14:paraId="41604A50">
      <w:pPr>
        <w:spacing w:line="0" w:lineRule="atLeast"/>
        <w:jc w:val="center"/>
        <w:textAlignment w:val="center"/>
        <w:rPr>
          <w:rFonts w:eastAsia="方正小标宋简体"/>
          <w:sz w:val="42"/>
          <w:szCs w:val="42"/>
        </w:rPr>
      </w:pPr>
      <w:r>
        <w:rPr>
          <w:rFonts w:eastAsia="方正小标宋简体"/>
          <w:sz w:val="42"/>
          <w:szCs w:val="42"/>
        </w:rPr>
        <w:t>柳州市水预算试点工作管理</w:t>
      </w:r>
      <w:r>
        <w:rPr>
          <w:rFonts w:hint="eastAsia" w:eastAsia="方正小标宋简体"/>
          <w:sz w:val="42"/>
          <w:szCs w:val="42"/>
        </w:rPr>
        <w:t>制度</w:t>
      </w:r>
      <w:r>
        <w:rPr>
          <w:rFonts w:eastAsia="方正小标宋简体"/>
          <w:sz w:val="42"/>
          <w:szCs w:val="42"/>
        </w:rPr>
        <w:t>（试行）</w:t>
      </w:r>
    </w:p>
    <w:bookmarkEnd w:id="0"/>
    <w:p w14:paraId="7AEADAAB">
      <w:pPr>
        <w:pStyle w:val="27"/>
        <w:outlineLvl w:val="9"/>
        <w:rPr>
          <w:rFonts w:ascii="Times New Roman" w:hAnsi="Times New Roman" w:cs="Times New Roman"/>
        </w:rPr>
      </w:pPr>
    </w:p>
    <w:p w14:paraId="1ED3D087">
      <w:pPr>
        <w:pStyle w:val="27"/>
        <w:rPr>
          <w:rFonts w:ascii="Times New Roman" w:hAnsi="Times New Roman" w:cs="Times New Roman"/>
        </w:rPr>
      </w:pPr>
      <w:r>
        <w:rPr>
          <w:rFonts w:ascii="Times New Roman" w:hAnsi="Times New Roman" w:cs="Times New Roman"/>
        </w:rPr>
        <w:t>第一章  总则</w:t>
      </w:r>
    </w:p>
    <w:p w14:paraId="20C1E98A">
      <w:pPr>
        <w:pStyle w:val="25"/>
        <w:ind w:firstLine="640"/>
        <w:rPr>
          <w:rFonts w:ascii="仿宋_GB2312" w:hAnsi="Times New Roman" w:eastAsia="仿宋_GB2312" w:cs="Times New Roman"/>
        </w:rPr>
      </w:pPr>
      <w:r>
        <w:rPr>
          <w:rFonts w:ascii="Times New Roman" w:hAnsi="Times New Roman" w:cs="Times New Roman"/>
        </w:rPr>
        <w:t>第一条</w:t>
      </w:r>
      <w:r>
        <w:rPr>
          <w:rFonts w:hint="eastAsia" w:ascii="Times New Roman" w:hAnsi="Times New Roman" w:cs="Times New Roman"/>
        </w:rPr>
        <w:t xml:space="preserve">  </w:t>
      </w:r>
      <w:r>
        <w:rPr>
          <w:rFonts w:hint="eastAsia" w:ascii="仿宋_GB2312" w:hAnsi="Times New Roman" w:eastAsia="仿宋_GB2312" w:cs="Times New Roman"/>
        </w:rPr>
        <w:t>为做好柳州市水预算试点管理工作，落实水资源刚性约束制度，强化用水需求和过程管理，健全用水总量和强度双控管理，提高用水效率，依据《中华人民共和国水法》《节约用水条例》等法律法规，结合柳州市实际，制定本制度。</w:t>
      </w:r>
    </w:p>
    <w:p w14:paraId="1BD8F176">
      <w:pPr>
        <w:pStyle w:val="25"/>
        <w:ind w:firstLine="640"/>
        <w:rPr>
          <w:rFonts w:ascii="仿宋_GB2312" w:hAnsi="Times New Roman" w:eastAsia="仿宋_GB2312" w:cs="Times New Roman"/>
        </w:rPr>
      </w:pPr>
      <w:r>
        <w:rPr>
          <w:rFonts w:ascii="Times New Roman" w:hAnsi="Times New Roman" w:cs="Times New Roman"/>
        </w:rPr>
        <w:t>第二条</w:t>
      </w:r>
      <w:r>
        <w:rPr>
          <w:rFonts w:hint="eastAsia" w:ascii="Times New Roman" w:hAnsi="Times New Roman" w:cs="Times New Roman"/>
        </w:rPr>
        <w:t xml:space="preserve">  </w:t>
      </w:r>
      <w:r>
        <w:rPr>
          <w:rFonts w:hint="eastAsia" w:ascii="仿宋_GB2312" w:hAnsi="Times New Roman" w:eastAsia="仿宋_GB2312" w:cs="Times New Roman"/>
        </w:rPr>
        <w:t>柳州市</w:t>
      </w:r>
      <w:r>
        <w:rPr>
          <w:rFonts w:hint="eastAsia" w:ascii="仿宋_GB2312" w:eastAsia="仿宋_GB2312"/>
        </w:rPr>
        <w:t>行政区域范围内</w:t>
      </w:r>
      <w:r>
        <w:rPr>
          <w:rFonts w:hint="eastAsia" w:ascii="仿宋_GB2312" w:hAnsi="Times New Roman" w:eastAsia="仿宋_GB2312" w:cs="Times New Roman"/>
        </w:rPr>
        <w:t>农业用水、工业用水、服务业用水、建筑业用水、居民生活用水、河湖生态用水、城乡环境用水等七类行业用水适用本制度。</w:t>
      </w:r>
    </w:p>
    <w:p w14:paraId="01CE30BE">
      <w:pPr>
        <w:pStyle w:val="20"/>
        <w:rPr>
          <w:rFonts w:hint="eastAsia"/>
        </w:rPr>
      </w:pPr>
      <w:r>
        <w:rPr>
          <w:rFonts w:hint="eastAsia"/>
        </w:rPr>
        <w:t>柳州市行政区域范围内已申领取水许可证的自备水源用水单位和其他用水户（以下统称</w:t>
      </w:r>
      <w:r>
        <w:rPr>
          <w:rFonts w:hint="eastAsia" w:ascii="Times New Roman" w:hAnsi="Times New Roman" w:cs="Times New Roman"/>
        </w:rPr>
        <w:t>“</w:t>
      </w:r>
      <w:r>
        <w:rPr>
          <w:rFonts w:hint="eastAsia"/>
        </w:rPr>
        <w:t>用水单位</w:t>
      </w:r>
      <w:r>
        <w:rPr>
          <w:rFonts w:hint="eastAsia" w:ascii="Times New Roman" w:hAnsi="Times New Roman" w:cs="Times New Roman"/>
        </w:rPr>
        <w:t>”</w:t>
      </w:r>
      <w:r>
        <w:rPr>
          <w:rFonts w:hint="eastAsia"/>
        </w:rPr>
        <w:t>）适用本制度。</w:t>
      </w:r>
    </w:p>
    <w:p w14:paraId="0BF614E6">
      <w:pPr>
        <w:pStyle w:val="20"/>
        <w:rPr>
          <w:rFonts w:ascii="Times New Roman" w:hAnsi="Times New Roman" w:cs="Times New Roman"/>
        </w:rPr>
      </w:pPr>
      <w:r>
        <w:rPr>
          <w:rFonts w:hint="eastAsia" w:ascii="Times New Roman" w:hAnsi="Times New Roman" w:cs="Times New Roman"/>
        </w:rPr>
        <w:t>水电站、航运枢纽、水源热泵等三类已申领取水许可证的自备水源用水单位不适用本制度。</w:t>
      </w:r>
    </w:p>
    <w:p w14:paraId="0FF6921B">
      <w:pPr>
        <w:pStyle w:val="20"/>
        <w:rPr>
          <w:rFonts w:hint="eastAsia"/>
        </w:rPr>
      </w:pPr>
      <w:r>
        <w:rPr>
          <w:rFonts w:hint="eastAsia"/>
        </w:rPr>
        <w:t>市水行政主管部门应对上述适用本制度的用水单位实行名录管理，并结合实际情况适时动态调整。</w:t>
      </w:r>
    </w:p>
    <w:p w14:paraId="3D824D7A">
      <w:pPr>
        <w:pStyle w:val="20"/>
        <w:outlineLvl w:val="1"/>
        <w:rPr>
          <w:rFonts w:ascii="Times New Roman" w:hAnsi="Times New Roman" w:cs="Times New Roman"/>
        </w:rPr>
      </w:pPr>
      <w:r>
        <w:rPr>
          <w:rFonts w:hint="eastAsia" w:ascii="黑体" w:hAnsi="黑体" w:eastAsia="黑体" w:cs="Times New Roman"/>
        </w:rPr>
        <w:t xml:space="preserve">第三条  </w:t>
      </w:r>
      <w:r>
        <w:rPr>
          <w:rFonts w:ascii="Times New Roman" w:hAnsi="Times New Roman" w:cs="Times New Roman"/>
        </w:rPr>
        <w:t>水预算管理工作遵循节水优先、综合施策、分类指导、市场调节、约束和激励相结合的原则。</w:t>
      </w:r>
    </w:p>
    <w:p w14:paraId="7B6740FD">
      <w:pPr>
        <w:pStyle w:val="25"/>
        <w:ind w:firstLine="640"/>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四</w:t>
      </w:r>
      <w:r>
        <w:rPr>
          <w:rFonts w:ascii="Times New Roman" w:hAnsi="Times New Roman" w:cs="Times New Roman"/>
        </w:rPr>
        <w:t>条</w:t>
      </w:r>
      <w:r>
        <w:rPr>
          <w:rFonts w:hint="eastAsia" w:ascii="Times New Roman" w:hAnsi="Times New Roman" w:cs="Times New Roman"/>
        </w:rPr>
        <w:t xml:space="preserve">  </w:t>
      </w:r>
      <w:r>
        <w:rPr>
          <w:rFonts w:hint="eastAsia" w:ascii="仿宋_GB2312" w:hAnsi="Times New Roman" w:eastAsia="仿宋_GB2312" w:cs="Times New Roman"/>
        </w:rPr>
        <w:t>柳州市、各县（区）的年度水预算额度不得超过该区域的年度用水总量控制指标。</w:t>
      </w:r>
    </w:p>
    <w:p w14:paraId="2133CB6A">
      <w:pPr>
        <w:pStyle w:val="22"/>
        <w:spacing w:line="580" w:lineRule="exact"/>
        <w:ind w:firstLine="640"/>
        <w:jc w:val="both"/>
        <w:rPr>
          <w:rFonts w:hint="eastAsia"/>
          <w:color w:val="auto"/>
        </w:rPr>
      </w:pPr>
      <w:r>
        <w:rPr>
          <w:rFonts w:ascii="Times New Roman" w:hAnsi="Times New Roman" w:cs="Times New Roman"/>
          <w:color w:val="auto"/>
          <w:kern w:val="2"/>
          <w:sz w:val="32"/>
          <w:szCs w:val="32"/>
        </w:rPr>
        <w:t>自备水源用水单位的年度水预算额度不得超过其许可取水量。其中，</w:t>
      </w:r>
      <w:r>
        <w:rPr>
          <w:rFonts w:hint="eastAsia" w:ascii="Times New Roman" w:hAnsi="Times New Roman" w:cs="Times New Roman"/>
          <w:color w:val="auto"/>
          <w:kern w:val="2"/>
          <w:sz w:val="32"/>
          <w:szCs w:val="32"/>
        </w:rPr>
        <w:t>由同一供水企业供水的其他用水单位，</w:t>
      </w:r>
      <w:r>
        <w:rPr>
          <w:rFonts w:ascii="Times New Roman" w:hAnsi="Times New Roman" w:cs="Times New Roman"/>
          <w:color w:val="auto"/>
          <w:kern w:val="2"/>
          <w:sz w:val="32"/>
          <w:szCs w:val="32"/>
        </w:rPr>
        <w:t>各用水单位的年度水预算额度总量不得超过该供水企业年度水预算额度。</w:t>
      </w:r>
    </w:p>
    <w:p w14:paraId="63638559">
      <w:pPr>
        <w:pStyle w:val="25"/>
        <w:ind w:firstLine="640"/>
        <w:rPr>
          <w:rFonts w:hint="eastAsia" w:eastAsia="仿宋_GB2312"/>
        </w:rPr>
      </w:pPr>
      <w:r>
        <w:rPr>
          <w:rFonts w:ascii="Times New Roman" w:hAnsi="Times New Roman" w:cs="Times New Roman"/>
        </w:rPr>
        <w:t>第</w:t>
      </w:r>
      <w:r>
        <w:rPr>
          <w:rFonts w:hint="eastAsia" w:ascii="Times New Roman" w:hAnsi="Times New Roman" w:cs="Times New Roman"/>
        </w:rPr>
        <w:t>五</w:t>
      </w:r>
      <w:r>
        <w:rPr>
          <w:rFonts w:ascii="Times New Roman" w:hAnsi="Times New Roman" w:cs="Times New Roman"/>
        </w:rPr>
        <w:t>条</w:t>
      </w:r>
      <w:r>
        <w:rPr>
          <w:rFonts w:hint="eastAsia" w:ascii="Times New Roman" w:hAnsi="Times New Roman" w:cs="Times New Roman"/>
        </w:rPr>
        <w:t xml:space="preserve">  </w:t>
      </w:r>
      <w:r>
        <w:rPr>
          <w:rFonts w:eastAsia="仿宋_GB2312"/>
        </w:rPr>
        <w:t>纳入水预算管理的用水单位取用水定额应符合国家和地方取用水定额相应行业产品的要求，其中，新建（改建、扩建）用水单位不超过先进值用水定额，现有用水单位不超过通用值用水定额。</w:t>
      </w:r>
    </w:p>
    <w:p w14:paraId="0F7F7D6B">
      <w:pPr>
        <w:pStyle w:val="25"/>
        <w:ind w:firstLine="640"/>
        <w:rPr>
          <w:rFonts w:ascii="仿宋_GB2312" w:hAnsi="Times New Roman" w:eastAsia="仿宋_GB2312" w:cs="Times New Roman"/>
        </w:rPr>
      </w:pPr>
      <w:r>
        <w:rPr>
          <w:rFonts w:ascii="Times New Roman" w:hAnsi="Times New Roman" w:cs="Times New Roman"/>
        </w:rPr>
        <w:t>第</w:t>
      </w:r>
      <w:r>
        <w:rPr>
          <w:rFonts w:hint="eastAsia" w:ascii="Times New Roman" w:hAnsi="Times New Roman" w:cs="Times New Roman"/>
        </w:rPr>
        <w:t>六</w:t>
      </w:r>
      <w:r>
        <w:rPr>
          <w:rFonts w:ascii="Times New Roman" w:hAnsi="Times New Roman" w:cs="Times New Roman"/>
        </w:rPr>
        <w:t>条</w:t>
      </w:r>
      <w:r>
        <w:rPr>
          <w:rFonts w:hint="eastAsia" w:ascii="Times New Roman" w:hAnsi="Times New Roman" w:cs="Times New Roman"/>
        </w:rPr>
        <w:t xml:space="preserve">  </w:t>
      </w:r>
      <w:r>
        <w:rPr>
          <w:rFonts w:hint="eastAsia" w:ascii="仿宋_GB2312" w:hAnsi="Times New Roman" w:eastAsia="仿宋_GB2312" w:cs="Times New Roman"/>
        </w:rPr>
        <w:t>市水行政主管部门负责牵头做好水预算管理工作，市发展改革、工信、教育、财政、生态环境、住房城乡建设、农业农村、卫生健康、审计</w:t>
      </w:r>
      <w:r>
        <w:rPr>
          <w:rFonts w:hint="eastAsia" w:ascii="仿宋_GB2312" w:hAnsi="Times New Roman" w:eastAsia="仿宋_GB2312" w:cs="Times New Roman"/>
          <w:lang w:eastAsia="zh-CN"/>
        </w:rPr>
        <w:t>、</w:t>
      </w:r>
      <w:r>
        <w:rPr>
          <w:rFonts w:hint="eastAsia" w:ascii="仿宋_GB2312" w:hAnsi="Times New Roman" w:eastAsia="仿宋_GB2312" w:cs="Times New Roman"/>
        </w:rPr>
        <w:t>统计、林业和园林、园区</w:t>
      </w:r>
      <w:r>
        <w:rPr>
          <w:rFonts w:hint="eastAsia" w:ascii="仿宋_GB2312" w:hAnsi="Times New Roman" w:eastAsia="仿宋_GB2312" w:cs="Times New Roman"/>
          <w:lang w:eastAsia="zh-CN"/>
        </w:rPr>
        <w:t>、</w:t>
      </w:r>
      <w:r>
        <w:rPr>
          <w:rFonts w:hint="eastAsia" w:ascii="仿宋_GB2312" w:hAnsi="Times New Roman" w:eastAsia="仿宋_GB2312" w:cs="Times New Roman"/>
          <w:lang w:val="en-US" w:eastAsia="zh-CN"/>
        </w:rPr>
        <w:t>数据</w:t>
      </w:r>
      <w:r>
        <w:rPr>
          <w:rFonts w:hint="eastAsia" w:ascii="仿宋_GB2312" w:hAnsi="Times New Roman" w:eastAsia="仿宋_GB2312" w:cs="Times New Roman"/>
        </w:rPr>
        <w:t>、城市管理、机关事务管理、气象、水文等部门按照职责配合做好水预算管理工作。</w:t>
      </w:r>
    </w:p>
    <w:p w14:paraId="71E77AFF">
      <w:pPr>
        <w:pStyle w:val="20"/>
        <w:rPr>
          <w:rFonts w:ascii="Times New Roman" w:hAnsi="Times New Roman" w:cs="Times New Roman"/>
        </w:rPr>
      </w:pPr>
      <w:r>
        <w:rPr>
          <w:rFonts w:hint="eastAsia" w:ascii="Times New Roman" w:hAnsi="Times New Roman" w:cs="Times New Roman"/>
        </w:rPr>
        <w:t>水行政主管部</w:t>
      </w:r>
      <w:bookmarkStart w:id="9" w:name="_GoBack"/>
      <w:bookmarkEnd w:id="9"/>
      <w:r>
        <w:rPr>
          <w:rFonts w:hint="eastAsia" w:ascii="Times New Roman" w:hAnsi="Times New Roman" w:cs="Times New Roman"/>
        </w:rPr>
        <w:t>门按属地管理原则，负责其下发取水许可证书的自备水源用水单位水预算管理工作。</w:t>
      </w:r>
    </w:p>
    <w:p w14:paraId="543FE119">
      <w:pPr>
        <w:pStyle w:val="20"/>
        <w:rPr>
          <w:rFonts w:ascii="Times New Roman" w:hAnsi="Times New Roman" w:cs="Times New Roman"/>
        </w:rPr>
      </w:pPr>
      <w:r>
        <w:rPr>
          <w:rFonts w:hint="eastAsia" w:ascii="Times New Roman" w:hAnsi="Times New Roman" w:cs="Times New Roman"/>
        </w:rPr>
        <w:t>住房城乡建设部门按属地管理原则，配合同级水行政主管部门开展市辖区、县级公共供水管网内用水单位水预算管理工作。</w:t>
      </w:r>
    </w:p>
    <w:p w14:paraId="1ADF8CA2">
      <w:pPr>
        <w:pStyle w:val="25"/>
        <w:ind w:firstLine="640"/>
        <w:rPr>
          <w:rFonts w:ascii="仿宋_GB2312" w:hAnsi="Times New Roman" w:eastAsia="仿宋_GB2312" w:cs="Times New Roman"/>
        </w:rPr>
      </w:pPr>
      <w:r>
        <w:rPr>
          <w:rFonts w:hint="eastAsia" w:ascii="Times New Roman" w:hAnsi="Times New Roman" w:cs="Times New Roman"/>
        </w:rPr>
        <w:t xml:space="preserve">第七条  </w:t>
      </w:r>
      <w:r>
        <w:rPr>
          <w:rFonts w:hint="eastAsia" w:ascii="仿宋_GB2312" w:hAnsi="Times New Roman" w:eastAsia="仿宋_GB2312" w:cs="Times New Roman"/>
        </w:rPr>
        <w:t>县（区）人民政府指导和组织相关部门做好辖区内水预算管理工作。</w:t>
      </w:r>
    </w:p>
    <w:p w14:paraId="4C5D1910">
      <w:pPr>
        <w:pStyle w:val="27"/>
        <w:rPr>
          <w:rFonts w:ascii="Times New Roman" w:hAnsi="Times New Roman" w:cs="Times New Roman"/>
        </w:rPr>
      </w:pPr>
      <w:r>
        <w:rPr>
          <w:rFonts w:ascii="Times New Roman" w:hAnsi="Times New Roman" w:cs="Times New Roman"/>
        </w:rPr>
        <w:t>第二章  预算程序</w:t>
      </w:r>
    </w:p>
    <w:p w14:paraId="753A6B90">
      <w:pPr>
        <w:pStyle w:val="25"/>
        <w:ind w:firstLine="640"/>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八</w:t>
      </w:r>
      <w:r>
        <w:rPr>
          <w:rFonts w:ascii="Times New Roman" w:hAnsi="Times New Roman" w:cs="Times New Roman"/>
        </w:rPr>
        <w:t>条</w:t>
      </w:r>
      <w:r>
        <w:rPr>
          <w:rFonts w:hint="eastAsia" w:ascii="Times New Roman" w:hAnsi="Times New Roman" w:cs="Times New Roman"/>
        </w:rPr>
        <w:t xml:space="preserve">  </w:t>
      </w:r>
      <w:r>
        <w:rPr>
          <w:rFonts w:hint="eastAsia" w:ascii="仿宋_GB2312" w:hAnsi="Times New Roman" w:eastAsia="仿宋_GB2312" w:cs="Times New Roman"/>
        </w:rPr>
        <w:t>水行政主管部门和住房城乡建设部门按管理权限，于每年12月31日前确定用水单位的水预算基准额度，拟定下一年度水预算额度，于次年1月10前告知用水单位。</w:t>
      </w:r>
      <w:bookmarkStart w:id="1" w:name="_Hlk213776155"/>
      <w:r>
        <w:rPr>
          <w:rFonts w:hint="eastAsia" w:ascii="仿宋_GB2312" w:hAnsi="Times New Roman" w:eastAsia="仿宋_GB2312" w:cs="Times New Roman"/>
        </w:rPr>
        <w:t>其中，</w:t>
      </w:r>
      <w:bookmarkEnd w:id="1"/>
      <w:r>
        <w:rPr>
          <w:rFonts w:hint="eastAsia" w:ascii="仿宋_GB2312" w:hAnsi="Times New Roman" w:eastAsia="仿宋_GB2312" w:cs="Times New Roman"/>
        </w:rPr>
        <w:t>住房城乡建设部门应将告知内容抄送同级水行政主管部门。</w:t>
      </w:r>
    </w:p>
    <w:p w14:paraId="0EEEDDD6">
      <w:pPr>
        <w:pStyle w:val="25"/>
        <w:ind w:firstLine="640"/>
        <w:rPr>
          <w:rFonts w:hint="eastAsia" w:eastAsia="仿宋_GB2312"/>
          <w:kern w:val="0"/>
        </w:rPr>
      </w:pPr>
      <w:r>
        <w:rPr>
          <w:rFonts w:ascii="Times New Roman" w:hAnsi="Times New Roman" w:cs="Times New Roman"/>
        </w:rPr>
        <w:t>第</w:t>
      </w:r>
      <w:r>
        <w:rPr>
          <w:rFonts w:hint="eastAsia" w:ascii="Times New Roman" w:hAnsi="Times New Roman" w:cs="Times New Roman"/>
        </w:rPr>
        <w:t>九</w:t>
      </w:r>
      <w:r>
        <w:rPr>
          <w:rFonts w:ascii="Times New Roman" w:hAnsi="Times New Roman" w:cs="Times New Roman"/>
        </w:rPr>
        <w:t>条</w:t>
      </w:r>
      <w:r>
        <w:rPr>
          <w:rFonts w:hint="eastAsia" w:ascii="Times New Roman" w:hAnsi="Times New Roman" w:cs="Times New Roman"/>
        </w:rPr>
        <w:t xml:space="preserve">  </w:t>
      </w:r>
      <w:r>
        <w:rPr>
          <w:rFonts w:hint="eastAsia" w:eastAsia="仿宋_GB2312"/>
          <w:kern w:val="0"/>
        </w:rPr>
        <w:t>水行政主管部门和住房城乡建设部门按管理权限于次年1月20日前指导用水单位开展水预算额度复核工作。</w:t>
      </w:r>
    </w:p>
    <w:p w14:paraId="14FDE280">
      <w:pPr>
        <w:pStyle w:val="25"/>
        <w:ind w:firstLine="640"/>
        <w:rPr>
          <w:rFonts w:hint="eastAsia" w:eastAsia="仿宋_GB2312"/>
          <w:shd w:val="clear" w:color="auto" w:fill="FFFFFF"/>
        </w:rPr>
      </w:pPr>
      <w:r>
        <w:rPr>
          <w:rFonts w:ascii="Times New Roman" w:hAnsi="Times New Roman" w:cs="Times New Roman"/>
        </w:rPr>
        <w:t>第十条</w:t>
      </w:r>
      <w:r>
        <w:rPr>
          <w:rFonts w:hint="eastAsia" w:ascii="Times New Roman" w:hAnsi="Times New Roman" w:cs="Times New Roman"/>
        </w:rPr>
        <w:t xml:space="preserve">  </w:t>
      </w:r>
      <w:r>
        <w:rPr>
          <w:rFonts w:eastAsia="仿宋_GB2312"/>
          <w:kern w:val="0"/>
        </w:rPr>
        <w:t>次年1月31日前</w:t>
      </w:r>
      <w:r>
        <w:rPr>
          <w:rFonts w:hint="eastAsia" w:eastAsia="仿宋_GB2312"/>
          <w:kern w:val="0"/>
        </w:rPr>
        <w:t>，</w:t>
      </w:r>
      <w:r>
        <w:rPr>
          <w:rFonts w:hint="eastAsia" w:eastAsia="仿宋_GB2312"/>
          <w:shd w:val="clear" w:color="auto" w:fill="FFFFFF"/>
        </w:rPr>
        <w:t>市水行政主管部门根据全市情况，确定市级水预算基准额度，下达各</w:t>
      </w:r>
      <w:r>
        <w:rPr>
          <w:rFonts w:eastAsia="仿宋_GB2312"/>
          <w:shd w:val="clear" w:color="auto" w:fill="FFFFFF"/>
        </w:rPr>
        <w:t>县</w:t>
      </w:r>
      <w:r>
        <w:rPr>
          <w:rFonts w:hint="eastAsia" w:eastAsia="仿宋_GB2312"/>
          <w:shd w:val="clear" w:color="auto" w:fill="FFFFFF"/>
        </w:rPr>
        <w:t>（</w:t>
      </w:r>
      <w:r>
        <w:rPr>
          <w:rFonts w:eastAsia="仿宋_GB2312"/>
          <w:shd w:val="clear" w:color="auto" w:fill="FFFFFF"/>
        </w:rPr>
        <w:t>区</w:t>
      </w:r>
      <w:r>
        <w:rPr>
          <w:rFonts w:hint="eastAsia" w:eastAsia="仿宋_GB2312"/>
          <w:shd w:val="clear" w:color="auto" w:fill="FFFFFF"/>
        </w:rPr>
        <w:t>）、各行业的水预算基准额度。水行政主管部门和住房城乡建设部门（以下统称预算下达部门）按照管理权限，向用水单位下达年度水预算额度。其中，住房城乡建设部门应将下达情况抄送同级水行政主管部门。</w:t>
      </w:r>
    </w:p>
    <w:p w14:paraId="345B6D3E">
      <w:pPr>
        <w:pStyle w:val="25"/>
        <w:ind w:firstLine="640"/>
        <w:rPr>
          <w:rFonts w:hint="eastAsia" w:eastAsia="仿宋_GB2312"/>
          <w:kern w:val="0"/>
        </w:rPr>
      </w:pPr>
      <w:r>
        <w:rPr>
          <w:rFonts w:ascii="Times New Roman" w:hAnsi="Times New Roman" w:cs="Times New Roman"/>
        </w:rPr>
        <w:t>第十</w:t>
      </w:r>
      <w:r>
        <w:rPr>
          <w:rFonts w:hint="eastAsia" w:ascii="Times New Roman" w:hAnsi="Times New Roman" w:cs="Times New Roman"/>
        </w:rPr>
        <w:t>一</w:t>
      </w:r>
      <w:r>
        <w:rPr>
          <w:rFonts w:ascii="Times New Roman" w:hAnsi="Times New Roman" w:cs="Times New Roman"/>
        </w:rPr>
        <w:t>条</w:t>
      </w:r>
      <w:r>
        <w:rPr>
          <w:rFonts w:hint="eastAsia" w:ascii="Times New Roman" w:hAnsi="Times New Roman" w:cs="Times New Roman"/>
        </w:rPr>
        <w:t xml:space="preserve">  </w:t>
      </w:r>
      <w:r>
        <w:rPr>
          <w:rFonts w:hint="eastAsia" w:eastAsia="仿宋_GB2312"/>
          <w:kern w:val="0"/>
        </w:rPr>
        <w:t>用水单位应依法安装计量设施，建立健全用水记录与统计台账。重点用水单位应逐步实现在线计量，未安装的按月向预算下达部门报送用水情况。</w:t>
      </w:r>
    </w:p>
    <w:p w14:paraId="327AB44C">
      <w:pPr>
        <w:pStyle w:val="20"/>
        <w:rPr>
          <w:rFonts w:ascii="Times New Roman" w:hAnsi="Times New Roman" w:cs="Times New Roman"/>
        </w:rPr>
      </w:pPr>
      <w:r>
        <w:rPr>
          <w:rFonts w:hint="eastAsia" w:ascii="Times New Roman" w:hAnsi="Times New Roman" w:cs="Times New Roman"/>
          <w:kern w:val="0"/>
        </w:rPr>
        <w:t>预算下达部门按季度对用水单位水预算执行进行指导、协调和监督检查，对用水异常单位应组织核查，确保数据真实可靠</w:t>
      </w:r>
      <w:r>
        <w:rPr>
          <w:rFonts w:hint="eastAsia" w:ascii="Times New Roman" w:hAnsi="Times New Roman" w:cs="Times New Roman"/>
        </w:rPr>
        <w:t>。</w:t>
      </w:r>
    </w:p>
    <w:p w14:paraId="657F1271">
      <w:pPr>
        <w:pStyle w:val="25"/>
        <w:ind w:firstLine="640"/>
        <w:rPr>
          <w:rFonts w:ascii="Times New Roman" w:hAnsi="Times New Roman" w:cs="Times New Roman"/>
        </w:rPr>
      </w:pPr>
      <w:r>
        <w:rPr>
          <w:rFonts w:ascii="Times New Roman" w:hAnsi="Times New Roman" w:cs="Times New Roman"/>
        </w:rPr>
        <w:t>第十</w:t>
      </w:r>
      <w:r>
        <w:rPr>
          <w:rFonts w:hint="eastAsia" w:ascii="Times New Roman" w:hAnsi="Times New Roman" w:cs="Times New Roman"/>
        </w:rPr>
        <w:t>二</w:t>
      </w:r>
      <w:r>
        <w:rPr>
          <w:rFonts w:ascii="Times New Roman" w:hAnsi="Times New Roman" w:cs="Times New Roman"/>
        </w:rPr>
        <w:t>条</w:t>
      </w:r>
      <w:r>
        <w:rPr>
          <w:rFonts w:hint="eastAsia" w:ascii="Times New Roman" w:hAnsi="Times New Roman" w:cs="Times New Roman"/>
        </w:rPr>
        <w:t xml:space="preserve">  </w:t>
      </w:r>
      <w:r>
        <w:rPr>
          <w:rFonts w:hint="eastAsia" w:ascii="仿宋_GB2312" w:hAnsi="Times New Roman" w:eastAsia="仿宋_GB2312" w:cs="Times New Roman"/>
        </w:rPr>
        <w:t>用水单位需调整年内水预算额度的，应当提前5个工作日向预算下达部门提交调整申请，经预算下达部门确认后实施，确认时间一般为5个工作日。</w:t>
      </w:r>
    </w:p>
    <w:p w14:paraId="56F35463">
      <w:pPr>
        <w:pStyle w:val="20"/>
        <w:rPr>
          <w:rFonts w:ascii="Times New Roman" w:hAnsi="Times New Roman" w:cs="Times New Roman"/>
        </w:rPr>
      </w:pPr>
      <w:r>
        <w:rPr>
          <w:rFonts w:ascii="Times New Roman" w:hAnsi="Times New Roman" w:cs="Times New Roman"/>
        </w:rPr>
        <w:t>用水单位</w:t>
      </w:r>
      <w:r>
        <w:rPr>
          <w:rFonts w:hint="eastAsia" w:ascii="Times New Roman" w:hAnsi="Times New Roman" w:cs="Times New Roman"/>
        </w:rPr>
        <w:t>需</w:t>
      </w:r>
      <w:r>
        <w:rPr>
          <w:rFonts w:ascii="Times New Roman" w:hAnsi="Times New Roman" w:cs="Times New Roman"/>
        </w:rPr>
        <w:t>调整年度水预算额度的，</w:t>
      </w:r>
      <w:r>
        <w:rPr>
          <w:rFonts w:hint="eastAsia" w:ascii="Times New Roman" w:hAnsi="Times New Roman" w:cs="Times New Roman"/>
        </w:rPr>
        <w:t>应当提前22个工作日向预算下达部门提交调整申请，经预算下达部门批准后实施，审批时间一般为22个工作日。</w:t>
      </w:r>
    </w:p>
    <w:p w14:paraId="4A3A06A5">
      <w:pPr>
        <w:pStyle w:val="20"/>
        <w:rPr>
          <w:rFonts w:ascii="Times New Roman" w:hAnsi="Times New Roman" w:cs="Times New Roman"/>
        </w:rPr>
      </w:pPr>
      <w:r>
        <w:rPr>
          <w:rFonts w:hint="eastAsia" w:ascii="Times New Roman" w:hAnsi="Times New Roman" w:cs="Times New Roman"/>
        </w:rPr>
        <w:t>上述调整申请材料包括用水量增减原因的说明和相关证明。</w:t>
      </w:r>
    </w:p>
    <w:p w14:paraId="6D97F54F">
      <w:pPr>
        <w:pStyle w:val="25"/>
        <w:ind w:firstLine="640"/>
        <w:rPr>
          <w:rFonts w:ascii="仿宋_GB2312" w:hAnsi="Times New Roman" w:eastAsia="仿宋_GB2312" w:cs="Times New Roman"/>
        </w:rPr>
      </w:pPr>
      <w:r>
        <w:rPr>
          <w:rFonts w:ascii="Times New Roman" w:hAnsi="Times New Roman" w:cs="Times New Roman"/>
        </w:rPr>
        <w:t>第十</w:t>
      </w:r>
      <w:r>
        <w:rPr>
          <w:rFonts w:hint="eastAsia" w:ascii="Times New Roman" w:hAnsi="Times New Roman" w:cs="Times New Roman"/>
        </w:rPr>
        <w:t>三</w:t>
      </w:r>
      <w:r>
        <w:rPr>
          <w:rFonts w:ascii="Times New Roman" w:hAnsi="Times New Roman" w:cs="Times New Roman"/>
        </w:rPr>
        <w:t>条</w:t>
      </w:r>
      <w:r>
        <w:rPr>
          <w:rFonts w:hint="eastAsia" w:ascii="Times New Roman" w:hAnsi="Times New Roman" w:cs="Times New Roman"/>
        </w:rPr>
        <w:t xml:space="preserve">  </w:t>
      </w:r>
      <w:r>
        <w:rPr>
          <w:rFonts w:hint="eastAsia" w:ascii="仿宋_GB2312" w:hAnsi="Times New Roman" w:eastAsia="仿宋_GB2312" w:cs="Times New Roman"/>
        </w:rPr>
        <w:t>水预算额度有效期内，具有取水许可的用水单位通过节水技术改造、节水精细化管理、转变用水方式等途径节约的水量，且实际用水量低于年度水预算额度的，可按节余额度开展年度水权交易。</w:t>
      </w:r>
    </w:p>
    <w:p w14:paraId="3B02639A">
      <w:pPr>
        <w:pStyle w:val="20"/>
        <w:rPr>
          <w:rFonts w:ascii="Times New Roman" w:hAnsi="Times New Roman" w:cs="Times New Roman"/>
        </w:rPr>
      </w:pPr>
      <w:r>
        <w:rPr>
          <w:rFonts w:hint="eastAsia" w:ascii="Times New Roman" w:hAnsi="Times New Roman" w:cs="Times New Roman"/>
        </w:rPr>
        <w:t>预算下达部门</w:t>
      </w:r>
      <w:r>
        <w:rPr>
          <w:rFonts w:ascii="Times New Roman" w:hAnsi="Times New Roman" w:cs="Times New Roman"/>
        </w:rPr>
        <w:t>根据水权交易结果调整水权交易双方的水预算额度。</w:t>
      </w:r>
    </w:p>
    <w:p w14:paraId="26F93EEC">
      <w:pPr>
        <w:pStyle w:val="25"/>
        <w:ind w:firstLine="640"/>
        <w:rPr>
          <w:rFonts w:ascii="Times New Roman" w:hAnsi="Times New Roman" w:cs="Times New Roman"/>
        </w:rPr>
      </w:pPr>
      <w:r>
        <w:rPr>
          <w:rFonts w:ascii="Times New Roman" w:hAnsi="Times New Roman" w:cs="Times New Roman"/>
        </w:rPr>
        <w:t>第十</w:t>
      </w:r>
      <w:r>
        <w:rPr>
          <w:rFonts w:hint="eastAsia" w:ascii="Times New Roman" w:hAnsi="Times New Roman" w:cs="Times New Roman"/>
        </w:rPr>
        <w:t>四</w:t>
      </w:r>
      <w:r>
        <w:rPr>
          <w:rFonts w:ascii="Times New Roman" w:hAnsi="Times New Roman" w:cs="Times New Roman"/>
        </w:rPr>
        <w:t>条</w:t>
      </w:r>
      <w:r>
        <w:rPr>
          <w:rFonts w:hint="eastAsia" w:ascii="Times New Roman" w:hAnsi="Times New Roman" w:cs="Times New Roman"/>
        </w:rPr>
        <w:t xml:space="preserve">  </w:t>
      </w:r>
      <w:r>
        <w:rPr>
          <w:rFonts w:hint="eastAsia" w:ascii="仿宋_GB2312" w:hAnsi="Times New Roman" w:eastAsia="仿宋_GB2312" w:cs="Times New Roman"/>
        </w:rPr>
        <w:t>预算下达部门将水预算调整结果，按隶属关系上报相应的市水行政主管或者住房城乡建设部门。其中，市住房城乡建设部门应将调整情况抄送市水行政主管部门。</w:t>
      </w:r>
    </w:p>
    <w:p w14:paraId="30F645FF">
      <w:pPr>
        <w:pStyle w:val="20"/>
        <w:rPr>
          <w:rFonts w:hint="eastAsia"/>
        </w:rPr>
      </w:pPr>
      <w:r>
        <w:rPr>
          <w:rFonts w:hint="eastAsia" w:ascii="Times New Roman" w:hAnsi="Times New Roman" w:cs="Times New Roman"/>
        </w:rPr>
        <w:t>市水行政主管部门建立水预算智慧管理提升系统，并运用系统及时调整全市的水预算基准额度。</w:t>
      </w:r>
    </w:p>
    <w:p w14:paraId="2B7C49ED">
      <w:pPr>
        <w:pStyle w:val="25"/>
        <w:ind w:firstLine="640"/>
        <w:rPr>
          <w:rFonts w:hint="eastAsia" w:eastAsia="仿宋_GB2312"/>
          <w:kern w:val="0"/>
        </w:rPr>
      </w:pPr>
      <w:r>
        <w:rPr>
          <w:rFonts w:ascii="Times New Roman" w:hAnsi="Times New Roman" w:cs="Times New Roman"/>
        </w:rPr>
        <w:t>第十</w:t>
      </w:r>
      <w:r>
        <w:rPr>
          <w:rFonts w:hint="eastAsia" w:ascii="Times New Roman" w:hAnsi="Times New Roman" w:cs="Times New Roman"/>
        </w:rPr>
        <w:t>五</w:t>
      </w:r>
      <w:r>
        <w:rPr>
          <w:rFonts w:ascii="Times New Roman" w:hAnsi="Times New Roman" w:cs="Times New Roman"/>
        </w:rPr>
        <w:t>条</w:t>
      </w:r>
      <w:r>
        <w:rPr>
          <w:rFonts w:hint="eastAsia" w:ascii="Times New Roman" w:hAnsi="Times New Roman" w:cs="Times New Roman"/>
        </w:rPr>
        <w:t xml:space="preserve">  </w:t>
      </w:r>
      <w:r>
        <w:rPr>
          <w:rFonts w:eastAsia="仿宋_GB2312"/>
          <w:kern w:val="0"/>
        </w:rPr>
        <w:t>用水单位应在</w:t>
      </w:r>
      <w:r>
        <w:rPr>
          <w:rFonts w:hint="eastAsia" w:eastAsia="仿宋_GB2312"/>
          <w:kern w:val="0"/>
        </w:rPr>
        <w:t>次年</w:t>
      </w:r>
      <w:r>
        <w:rPr>
          <w:rFonts w:eastAsia="仿宋_GB2312"/>
          <w:kern w:val="0"/>
        </w:rPr>
        <w:t>1</w:t>
      </w:r>
      <w:r>
        <w:rPr>
          <w:rFonts w:hint="eastAsia" w:eastAsia="仿宋_GB2312"/>
          <w:kern w:val="0"/>
        </w:rPr>
        <w:t>月</w:t>
      </w:r>
      <w:r>
        <w:rPr>
          <w:rFonts w:eastAsia="仿宋_GB2312"/>
          <w:kern w:val="0"/>
        </w:rPr>
        <w:t>10</w:t>
      </w:r>
      <w:r>
        <w:rPr>
          <w:rFonts w:hint="eastAsia" w:eastAsia="仿宋_GB2312"/>
          <w:kern w:val="0"/>
        </w:rPr>
        <w:t>日</w:t>
      </w:r>
      <w:r>
        <w:rPr>
          <w:rFonts w:eastAsia="仿宋_GB2312"/>
          <w:kern w:val="0"/>
        </w:rPr>
        <w:t>前向</w:t>
      </w:r>
      <w:r>
        <w:rPr>
          <w:rFonts w:hint="eastAsia" w:eastAsia="仿宋_GB2312"/>
          <w:kern w:val="0"/>
        </w:rPr>
        <w:t>对应的预算下达部门</w:t>
      </w:r>
      <w:r>
        <w:rPr>
          <w:rFonts w:eastAsia="仿宋_GB2312"/>
          <w:kern w:val="0"/>
        </w:rPr>
        <w:t>提交用水总结。</w:t>
      </w:r>
    </w:p>
    <w:p w14:paraId="3FBBF870">
      <w:pPr>
        <w:spacing w:line="580" w:lineRule="exact"/>
        <w:ind w:firstLine="640" w:firstLineChars="200"/>
        <w:rPr>
          <w:rFonts w:eastAsia="仿宋_GB2312"/>
          <w:kern w:val="0"/>
          <w:sz w:val="32"/>
          <w:szCs w:val="32"/>
        </w:rPr>
      </w:pPr>
      <w:r>
        <w:rPr>
          <w:rFonts w:hint="eastAsia" w:eastAsia="仿宋_GB2312"/>
          <w:kern w:val="0"/>
          <w:sz w:val="32"/>
          <w:szCs w:val="32"/>
        </w:rPr>
        <w:t>相应的预算下达部门在次年1月15日前</w:t>
      </w:r>
      <w:r>
        <w:rPr>
          <w:rFonts w:eastAsia="仿宋_GB2312"/>
          <w:kern w:val="0"/>
          <w:sz w:val="32"/>
          <w:szCs w:val="32"/>
        </w:rPr>
        <w:t>负责对用水单位开展用水决算，根据决算结果调整下一年度下达的水预算额度</w:t>
      </w:r>
      <w:r>
        <w:rPr>
          <w:rFonts w:hint="eastAsia" w:eastAsia="仿宋_GB2312"/>
          <w:kern w:val="0"/>
          <w:sz w:val="32"/>
          <w:szCs w:val="32"/>
        </w:rPr>
        <w:t>，并按隶属关系向相应的市水行政主管部门或者住房城乡建设部门</w:t>
      </w:r>
      <w:r>
        <w:rPr>
          <w:rFonts w:eastAsia="仿宋_GB2312"/>
          <w:kern w:val="0"/>
          <w:sz w:val="32"/>
          <w:szCs w:val="32"/>
        </w:rPr>
        <w:t>提交年</w:t>
      </w:r>
      <w:r>
        <w:rPr>
          <w:rFonts w:hint="eastAsia" w:eastAsia="仿宋_GB2312"/>
          <w:kern w:val="0"/>
          <w:sz w:val="32"/>
          <w:szCs w:val="32"/>
        </w:rPr>
        <w:t>度</w:t>
      </w:r>
      <w:r>
        <w:rPr>
          <w:rFonts w:eastAsia="仿宋_GB2312"/>
          <w:kern w:val="0"/>
          <w:sz w:val="32"/>
          <w:szCs w:val="32"/>
        </w:rPr>
        <w:t>区域水预算执行情况总结。</w:t>
      </w:r>
    </w:p>
    <w:p w14:paraId="6F0ED4D8">
      <w:pPr>
        <w:pStyle w:val="20"/>
        <w:rPr>
          <w:rFonts w:hint="eastAsia"/>
          <w:bCs/>
        </w:rPr>
      </w:pPr>
      <w:r>
        <w:rPr>
          <w:rFonts w:hint="eastAsia"/>
          <w:bCs/>
        </w:rPr>
        <w:t>市水行政主管部门联合市住房城乡建设部门</w:t>
      </w:r>
      <w:r>
        <w:rPr>
          <w:bCs/>
        </w:rPr>
        <w:t>在</w:t>
      </w:r>
      <w:r>
        <w:rPr>
          <w:rFonts w:hint="eastAsia"/>
          <w:bCs/>
        </w:rPr>
        <w:t>次年</w:t>
      </w:r>
      <w:r>
        <w:rPr>
          <w:bCs/>
        </w:rPr>
        <w:t>1</w:t>
      </w:r>
      <w:r>
        <w:rPr>
          <w:rFonts w:hint="eastAsia"/>
          <w:bCs/>
        </w:rPr>
        <w:t>月</w:t>
      </w:r>
      <w:r>
        <w:rPr>
          <w:bCs/>
        </w:rPr>
        <w:t>20</w:t>
      </w:r>
      <w:r>
        <w:rPr>
          <w:rFonts w:hint="eastAsia"/>
          <w:bCs/>
        </w:rPr>
        <w:t>日</w:t>
      </w:r>
      <w:r>
        <w:rPr>
          <w:bCs/>
        </w:rPr>
        <w:t>前</w:t>
      </w:r>
      <w:r>
        <w:rPr>
          <w:rFonts w:hint="eastAsia"/>
          <w:bCs/>
        </w:rPr>
        <w:t>开展全市</w:t>
      </w:r>
      <w:r>
        <w:rPr>
          <w:bCs/>
        </w:rPr>
        <w:t>用水年终决算，总结评估</w:t>
      </w:r>
      <w:r>
        <w:rPr>
          <w:rFonts w:hint="eastAsia"/>
          <w:bCs/>
        </w:rPr>
        <w:t>全市</w:t>
      </w:r>
      <w:r>
        <w:rPr>
          <w:bCs/>
        </w:rPr>
        <w:t>年</w:t>
      </w:r>
      <w:r>
        <w:rPr>
          <w:rFonts w:hint="eastAsia"/>
          <w:bCs/>
        </w:rPr>
        <w:t>度</w:t>
      </w:r>
      <w:r>
        <w:rPr>
          <w:bCs/>
        </w:rPr>
        <w:t>水预算工作。</w:t>
      </w:r>
    </w:p>
    <w:p w14:paraId="60B459AC">
      <w:pPr>
        <w:pStyle w:val="25"/>
        <w:ind w:firstLine="640"/>
        <w:rPr>
          <w:rFonts w:ascii="Times New Roman" w:hAnsi="Times New Roman" w:cs="Times New Roman"/>
        </w:rPr>
      </w:pPr>
      <w:r>
        <w:rPr>
          <w:rFonts w:ascii="Times New Roman" w:hAnsi="Times New Roman" w:cs="Times New Roman"/>
        </w:rPr>
        <w:t>第十</w:t>
      </w:r>
      <w:r>
        <w:rPr>
          <w:rFonts w:hint="eastAsia" w:ascii="Times New Roman" w:hAnsi="Times New Roman" w:cs="Times New Roman"/>
        </w:rPr>
        <w:t>六</w:t>
      </w:r>
      <w:r>
        <w:rPr>
          <w:rFonts w:ascii="Times New Roman" w:hAnsi="Times New Roman" w:cs="Times New Roman"/>
        </w:rPr>
        <w:t>条</w:t>
      </w:r>
      <w:r>
        <w:rPr>
          <w:rFonts w:hint="eastAsia" w:ascii="Times New Roman" w:hAnsi="Times New Roman" w:cs="Times New Roman"/>
        </w:rPr>
        <w:t xml:space="preserve">  </w:t>
      </w:r>
      <w:r>
        <w:rPr>
          <w:rFonts w:hint="eastAsia" w:ascii="仿宋_GB2312" w:hAnsi="Times New Roman" w:eastAsia="仿宋_GB2312" w:cs="Times New Roman"/>
        </w:rPr>
        <w:t>水行政主管部门视情对节水成效显著、超额完成节水目标的用水单位给予通报表扬。</w:t>
      </w:r>
    </w:p>
    <w:p w14:paraId="01E0FACC">
      <w:pPr>
        <w:pStyle w:val="20"/>
        <w:rPr>
          <w:rFonts w:ascii="Times New Roman" w:hAnsi="Times New Roman" w:cs="Times New Roman"/>
        </w:rPr>
      </w:pPr>
      <w:r>
        <w:rPr>
          <w:rFonts w:ascii="Times New Roman" w:hAnsi="Times New Roman" w:cs="Times New Roman"/>
        </w:rPr>
        <w:t>用水效率达到国家和地方取用水定额中先进值用水定额的水效领跑者、节水标杆及节水型载体等用水单位在水预算预留额度的调整分配过程中，可予以优先配置。</w:t>
      </w:r>
    </w:p>
    <w:p w14:paraId="209269CF">
      <w:pPr>
        <w:pStyle w:val="27"/>
        <w:rPr>
          <w:rFonts w:ascii="Times New Roman" w:hAnsi="Times New Roman" w:cs="Times New Roman"/>
        </w:rPr>
      </w:pPr>
      <w:r>
        <w:rPr>
          <w:rFonts w:ascii="Times New Roman" w:hAnsi="Times New Roman" w:cs="Times New Roman"/>
        </w:rPr>
        <w:t xml:space="preserve">第三章  </w:t>
      </w:r>
      <w:r>
        <w:rPr>
          <w:rFonts w:hint="eastAsia" w:ascii="Times New Roman" w:hAnsi="Times New Roman" w:cs="Times New Roman"/>
        </w:rPr>
        <w:t>预警</w:t>
      </w:r>
      <w:r>
        <w:rPr>
          <w:rFonts w:ascii="Times New Roman" w:hAnsi="Times New Roman" w:cs="Times New Roman"/>
        </w:rPr>
        <w:t>与管理</w:t>
      </w:r>
    </w:p>
    <w:p w14:paraId="5FDFBC32">
      <w:pPr>
        <w:pStyle w:val="25"/>
        <w:spacing w:line="360" w:lineRule="auto"/>
        <w:ind w:firstLine="640"/>
        <w:rPr>
          <w:rFonts w:hint="eastAsia" w:eastAsia="仿宋_GB2312"/>
          <w:kern w:val="0"/>
        </w:rPr>
      </w:pPr>
      <w:r>
        <w:rPr>
          <w:rFonts w:ascii="Times New Roman" w:hAnsi="Times New Roman" w:cs="Times New Roman"/>
        </w:rPr>
        <w:t>第十</w:t>
      </w:r>
      <w:r>
        <w:rPr>
          <w:rFonts w:hint="eastAsia" w:ascii="Times New Roman" w:hAnsi="Times New Roman" w:cs="Times New Roman"/>
        </w:rPr>
        <w:t>七</w:t>
      </w:r>
      <w:r>
        <w:rPr>
          <w:rFonts w:ascii="Times New Roman" w:hAnsi="Times New Roman" w:cs="Times New Roman"/>
        </w:rPr>
        <w:t>条</w:t>
      </w:r>
      <w:r>
        <w:rPr>
          <w:rFonts w:hint="eastAsia" w:ascii="Times New Roman" w:hAnsi="Times New Roman" w:cs="Times New Roman"/>
        </w:rPr>
        <w:t xml:space="preserve">  </w:t>
      </w:r>
      <w:r>
        <w:rPr>
          <w:rFonts w:eastAsia="仿宋_GB2312"/>
          <w:kern w:val="0"/>
        </w:rPr>
        <w:t>水预算管理应建立水预算监测预警机制。</w:t>
      </w:r>
    </w:p>
    <w:p w14:paraId="2543B144">
      <w:pPr>
        <w:spacing w:line="580" w:lineRule="exact"/>
        <w:ind w:firstLine="640" w:firstLineChars="200"/>
        <w:rPr>
          <w:rFonts w:eastAsia="仿宋_GB2312"/>
          <w:sz w:val="32"/>
          <w:szCs w:val="32"/>
        </w:rPr>
      </w:pPr>
      <w:r>
        <w:rPr>
          <w:rFonts w:eastAsia="仿宋_GB2312"/>
          <w:sz w:val="32"/>
          <w:szCs w:val="32"/>
        </w:rPr>
        <w:t>监测预警等级可根据用水单位用水特性及监测能力、预警处置能力等设置。按照</w:t>
      </w:r>
      <w:r>
        <w:rPr>
          <w:rFonts w:hint="eastAsia" w:eastAsia="仿宋_GB2312"/>
          <w:sz w:val="32"/>
          <w:szCs w:val="32"/>
        </w:rPr>
        <w:t>水</w:t>
      </w:r>
      <w:r>
        <w:rPr>
          <w:rFonts w:eastAsia="仿宋_GB2312"/>
          <w:sz w:val="32"/>
          <w:szCs w:val="32"/>
        </w:rPr>
        <w:t>预算执行率达到80%和90%分别设置黄色和红色两个预警等级。</w:t>
      </w:r>
    </w:p>
    <w:p w14:paraId="5E8CB7C1">
      <w:pPr>
        <w:spacing w:line="580" w:lineRule="exact"/>
        <w:ind w:firstLine="640" w:firstLineChars="200"/>
        <w:rPr>
          <w:rStyle w:val="24"/>
          <w:rFonts w:ascii="Times New Roman" w:hAnsi="Times New Roman" w:cs="Times New Roman"/>
          <w:color w:val="auto"/>
          <w:sz w:val="32"/>
          <w:szCs w:val="32"/>
          <w:lang w:eastAsia="zh-CN"/>
        </w:rPr>
      </w:pPr>
      <w:r>
        <w:rPr>
          <w:rFonts w:eastAsia="仿宋_GB2312"/>
          <w:sz w:val="32"/>
          <w:szCs w:val="32"/>
        </w:rPr>
        <w:t>发生预警时，水行政主管部门和住房城乡建设部门根据职责权限核实有关情况，采取响应措施。用水单位未按要求采取措施的，由具有职责权限的管理部门提出整改要求并监督实施。</w:t>
      </w:r>
    </w:p>
    <w:p w14:paraId="1E40CB20">
      <w:pPr>
        <w:pStyle w:val="25"/>
        <w:ind w:firstLine="640"/>
        <w:outlineLvl w:val="9"/>
        <w:rPr>
          <w:rFonts w:ascii="Times New Roman" w:hAnsi="Times New Roman" w:eastAsia="仿宋_GB2312" w:cs="Times New Roman"/>
        </w:rPr>
      </w:pPr>
      <w:r>
        <w:rPr>
          <w:rFonts w:hint="eastAsia" w:ascii="Times New Roman" w:hAnsi="Times New Roman" w:eastAsia="仿宋_GB2312" w:cs="Times New Roman"/>
        </w:rPr>
        <w:t>水行政主管部门和住房城乡建设部门结合预警情况适时对用水单位开展指导工作，用水单位应当予以配合。</w:t>
      </w:r>
    </w:p>
    <w:p w14:paraId="59D00D29">
      <w:pPr>
        <w:pStyle w:val="25"/>
        <w:ind w:firstLine="640"/>
        <w:rPr>
          <w:rFonts w:ascii="仿宋_GB2312" w:hAnsi="Times New Roman" w:eastAsia="仿宋_GB2312" w:cs="Times New Roman"/>
        </w:rPr>
      </w:pPr>
      <w:r>
        <w:rPr>
          <w:rFonts w:ascii="Times New Roman" w:hAnsi="Times New Roman" w:cs="Times New Roman"/>
        </w:rPr>
        <w:t>第</w:t>
      </w:r>
      <w:r>
        <w:rPr>
          <w:rFonts w:hint="eastAsia" w:ascii="Times New Roman" w:hAnsi="Times New Roman" w:cs="Times New Roman"/>
        </w:rPr>
        <w:t>十八</w:t>
      </w:r>
      <w:r>
        <w:rPr>
          <w:rFonts w:ascii="Times New Roman" w:hAnsi="Times New Roman" w:cs="Times New Roman"/>
        </w:rPr>
        <w:t>条</w:t>
      </w:r>
      <w:r>
        <w:rPr>
          <w:rFonts w:hint="eastAsia" w:ascii="Times New Roman" w:hAnsi="Times New Roman" w:cs="Times New Roman"/>
        </w:rPr>
        <w:t xml:space="preserve">  </w:t>
      </w:r>
      <w:r>
        <w:rPr>
          <w:rFonts w:hint="eastAsia" w:ascii="仿宋_GB2312" w:hAnsi="Times New Roman" w:eastAsia="仿宋_GB2312" w:cs="Times New Roman"/>
        </w:rPr>
        <w:t>用水单位实际用水超出年度水预算额度的，具有管理权限的水行政主管部门和住房城乡建设部门应当给予警示，督促整改，并按累进税额或者非居民用水超计划超定额累进加价制度的要求对超额部分实行累进税额或者非居民用水超计划超定额累进加价制度。</w:t>
      </w:r>
    </w:p>
    <w:p w14:paraId="1D95B184">
      <w:pPr>
        <w:pStyle w:val="20"/>
        <w:rPr>
          <w:rFonts w:ascii="Times New Roman" w:hAnsi="Times New Roman" w:cs="Times New Roman"/>
        </w:rPr>
      </w:pPr>
      <w:r>
        <w:rPr>
          <w:rFonts w:hint="eastAsia" w:ascii="Times New Roman" w:hAnsi="Times New Roman" w:cs="Times New Roman"/>
        </w:rPr>
        <w:t>用水单位提前通过水权交易市场获得所需短期用水预算额度的</w:t>
      </w:r>
      <w:r>
        <w:rPr>
          <w:rFonts w:ascii="Times New Roman" w:hAnsi="Times New Roman" w:cs="Times New Roman"/>
        </w:rPr>
        <w:t>，不再适用</w:t>
      </w:r>
      <w:r>
        <w:rPr>
          <w:rFonts w:hint="eastAsia" w:ascii="Times New Roman" w:hAnsi="Times New Roman" w:cs="Times New Roman"/>
        </w:rPr>
        <w:t>累进税额或者非居民用水超计划超定额累进加价制度</w:t>
      </w:r>
      <w:r>
        <w:rPr>
          <w:rFonts w:ascii="Times New Roman" w:hAnsi="Times New Roman" w:cs="Times New Roman"/>
        </w:rPr>
        <w:t>。</w:t>
      </w:r>
    </w:p>
    <w:p w14:paraId="4439662A">
      <w:pPr>
        <w:pStyle w:val="25"/>
        <w:ind w:firstLine="640"/>
        <w:rPr>
          <w:rFonts w:ascii="仿宋_GB2312" w:hAnsi="Times New Roman" w:eastAsia="仿宋_GB2312" w:cs="Times New Roman"/>
        </w:rPr>
      </w:pPr>
      <w:bookmarkStart w:id="2" w:name="_Hlk192601976"/>
      <w:bookmarkStart w:id="3" w:name="_Toc490011417"/>
      <w:bookmarkStart w:id="4" w:name="_Toc616215309"/>
      <w:bookmarkStart w:id="5" w:name="_Toc655086500"/>
      <w:r>
        <w:rPr>
          <w:rFonts w:ascii="Times New Roman" w:hAnsi="Times New Roman" w:cs="Times New Roman"/>
        </w:rPr>
        <w:t>第</w:t>
      </w:r>
      <w:r>
        <w:rPr>
          <w:rFonts w:hint="eastAsia" w:ascii="Times New Roman" w:hAnsi="Times New Roman" w:cs="Times New Roman"/>
        </w:rPr>
        <w:t>十九</w:t>
      </w:r>
      <w:r>
        <w:rPr>
          <w:rFonts w:ascii="Times New Roman" w:hAnsi="Times New Roman" w:cs="Times New Roman"/>
        </w:rPr>
        <w:t>条</w:t>
      </w:r>
      <w:bookmarkEnd w:id="2"/>
      <w:bookmarkStart w:id="6" w:name="_Hlk212973860"/>
      <w:r>
        <w:rPr>
          <w:rFonts w:hint="eastAsia" w:ascii="Times New Roman" w:hAnsi="Times New Roman" w:cs="Times New Roman"/>
        </w:rPr>
        <w:t xml:space="preserve">  </w:t>
      </w:r>
      <w:r>
        <w:rPr>
          <w:rFonts w:hint="eastAsia" w:ascii="仿宋_GB2312" w:hAnsi="Times New Roman" w:eastAsia="仿宋_GB2312" w:cs="Times New Roman"/>
        </w:rPr>
        <w:t>水行政主管部门</w:t>
      </w:r>
      <w:bookmarkEnd w:id="6"/>
      <w:r>
        <w:rPr>
          <w:rFonts w:hint="eastAsia" w:ascii="仿宋_GB2312" w:hAnsi="Times New Roman" w:eastAsia="仿宋_GB2312" w:cs="Times New Roman"/>
        </w:rPr>
        <w:t>应当依据用水单位的取水、用水、节水、耗水、退（排）水等活动的合规性，对其管辖范围内的重点用水单位定期进行用水审计。各相关部门和用水单位应当配合水行政主管部门开展审计工作，如实提供相关资料。</w:t>
      </w:r>
    </w:p>
    <w:p w14:paraId="69112AB4">
      <w:pPr>
        <w:pStyle w:val="20"/>
        <w:rPr>
          <w:rFonts w:ascii="Times New Roman" w:hAnsi="Times New Roman" w:cs="Times New Roman"/>
        </w:rPr>
      </w:pPr>
      <w:r>
        <w:rPr>
          <w:rFonts w:hint="eastAsia" w:ascii="Times New Roman" w:hAnsi="Times New Roman" w:cs="Times New Roman"/>
        </w:rPr>
        <w:t>两次用水审计的时间间隔一般不超过五年。其他用水单位可自行开展用水审计。</w:t>
      </w:r>
    </w:p>
    <w:p w14:paraId="5795EA46">
      <w:pPr>
        <w:pStyle w:val="25"/>
        <w:ind w:firstLine="640"/>
        <w:rPr>
          <w:rFonts w:ascii="仿宋_GB2312" w:hAnsi="Times New Roman" w:eastAsia="仿宋_GB2312" w:cs="Times New Roman"/>
        </w:rPr>
      </w:pPr>
      <w:r>
        <w:rPr>
          <w:rFonts w:ascii="Times New Roman" w:hAnsi="Times New Roman" w:cs="Times New Roman"/>
        </w:rPr>
        <w:t>第</w:t>
      </w:r>
      <w:r>
        <w:rPr>
          <w:rFonts w:hint="eastAsia" w:ascii="Times New Roman" w:hAnsi="Times New Roman" w:cs="Times New Roman"/>
        </w:rPr>
        <w:t>二十</w:t>
      </w:r>
      <w:r>
        <w:rPr>
          <w:rFonts w:ascii="Times New Roman" w:hAnsi="Times New Roman" w:cs="Times New Roman"/>
        </w:rPr>
        <w:t>条</w:t>
      </w:r>
      <w:r>
        <w:rPr>
          <w:rFonts w:hint="eastAsia" w:ascii="Times New Roman" w:hAnsi="Times New Roman" w:cs="Times New Roman"/>
        </w:rPr>
        <w:t xml:space="preserve">  </w:t>
      </w:r>
      <w:r>
        <w:rPr>
          <w:rFonts w:hint="eastAsia" w:ascii="仿宋_GB2312" w:hAnsi="Times New Roman" w:eastAsia="仿宋_GB2312" w:cs="Times New Roman"/>
        </w:rPr>
        <w:t>中央水利发展资金及地方专项资金投资的水预算项目建设由市水行政主管部门负责监督落实，其他社会资金投资的水预算项目建设由资金筹措方监督管理实施。</w:t>
      </w:r>
    </w:p>
    <w:p w14:paraId="6C854857">
      <w:pPr>
        <w:pStyle w:val="25"/>
        <w:ind w:firstLine="640"/>
        <w:rPr>
          <w:rStyle w:val="24"/>
          <w:rFonts w:ascii="Times New Roman" w:hAnsi="Times New Roman" w:cs="Times New Roman"/>
          <w:color w:val="auto"/>
          <w:sz w:val="32"/>
          <w:szCs w:val="32"/>
          <w:lang w:eastAsia="zh-CN"/>
        </w:rPr>
      </w:pPr>
      <w:bookmarkStart w:id="7" w:name="_Hlk212973288"/>
      <w:r>
        <w:rPr>
          <w:rFonts w:ascii="Times New Roman" w:hAnsi="Times New Roman" w:cs="Times New Roman"/>
        </w:rPr>
        <w:t>第二十</w:t>
      </w:r>
      <w:r>
        <w:rPr>
          <w:rFonts w:hint="eastAsia" w:ascii="Times New Roman" w:hAnsi="Times New Roman" w:cs="Times New Roman"/>
        </w:rPr>
        <w:t>一</w:t>
      </w:r>
      <w:r>
        <w:rPr>
          <w:rFonts w:ascii="Times New Roman" w:hAnsi="Times New Roman" w:cs="Times New Roman"/>
        </w:rPr>
        <w:t>条</w:t>
      </w:r>
      <w:bookmarkEnd w:id="7"/>
      <w:r>
        <w:rPr>
          <w:rFonts w:hint="eastAsia" w:ascii="Times New Roman" w:hAnsi="Times New Roman" w:cs="Times New Roman"/>
        </w:rPr>
        <w:t xml:space="preserve">  </w:t>
      </w:r>
      <w:r>
        <w:rPr>
          <w:rStyle w:val="24"/>
          <w:rFonts w:ascii="Times New Roman" w:hAnsi="Times New Roman" w:cs="Times New Roman"/>
          <w:color w:val="auto"/>
          <w:sz w:val="32"/>
          <w:szCs w:val="32"/>
          <w:lang w:eastAsia="zh-CN"/>
        </w:rPr>
        <w:t>引导和撬动具备腾出用水空间条件的水预算管理单位实施节水改造</w:t>
      </w:r>
      <w:r>
        <w:rPr>
          <w:rStyle w:val="24"/>
          <w:rFonts w:hint="eastAsia" w:ascii="Times New Roman" w:hAnsi="Times New Roman" w:cs="Times New Roman"/>
          <w:color w:val="auto"/>
          <w:sz w:val="32"/>
          <w:szCs w:val="32"/>
          <w:lang w:eastAsia="zh-CN"/>
        </w:rPr>
        <w:t>。</w:t>
      </w:r>
      <w:r>
        <w:rPr>
          <w:rStyle w:val="24"/>
          <w:rFonts w:ascii="Times New Roman" w:hAnsi="Times New Roman" w:cs="Times New Roman"/>
          <w:color w:val="auto"/>
          <w:sz w:val="32"/>
          <w:szCs w:val="32"/>
          <w:lang w:eastAsia="zh-CN"/>
        </w:rPr>
        <w:t>对开展适应性节水改造的管理对象</w:t>
      </w:r>
      <w:r>
        <w:rPr>
          <w:rStyle w:val="24"/>
          <w:rFonts w:hint="eastAsia" w:ascii="Times New Roman" w:hAnsi="Times New Roman" w:cs="Times New Roman"/>
          <w:color w:val="auto"/>
          <w:sz w:val="32"/>
          <w:szCs w:val="32"/>
          <w:lang w:eastAsia="zh-CN"/>
        </w:rPr>
        <w:t>依法</w:t>
      </w:r>
      <w:r>
        <w:rPr>
          <w:rStyle w:val="24"/>
          <w:rFonts w:ascii="Times New Roman" w:hAnsi="Times New Roman" w:cs="Times New Roman"/>
          <w:color w:val="auto"/>
          <w:sz w:val="32"/>
          <w:szCs w:val="32"/>
          <w:lang w:eastAsia="zh-CN"/>
        </w:rPr>
        <w:t>给予</w:t>
      </w:r>
      <w:bookmarkStart w:id="8" w:name="_Hlk212973306"/>
      <w:r>
        <w:rPr>
          <w:rStyle w:val="24"/>
          <w:rFonts w:ascii="Times New Roman" w:hAnsi="Times New Roman" w:cs="Times New Roman"/>
          <w:color w:val="auto"/>
          <w:sz w:val="32"/>
          <w:szCs w:val="32"/>
          <w:lang w:eastAsia="zh-CN"/>
        </w:rPr>
        <w:t>奖励</w:t>
      </w:r>
      <w:bookmarkEnd w:id="8"/>
      <w:r>
        <w:rPr>
          <w:rStyle w:val="24"/>
          <w:rFonts w:ascii="Times New Roman" w:hAnsi="Times New Roman" w:cs="Times New Roman"/>
          <w:color w:val="auto"/>
          <w:sz w:val="32"/>
          <w:szCs w:val="32"/>
          <w:lang w:eastAsia="zh-CN"/>
        </w:rPr>
        <w:t>。</w:t>
      </w:r>
    </w:p>
    <w:bookmarkEnd w:id="3"/>
    <w:bookmarkEnd w:id="4"/>
    <w:bookmarkEnd w:id="5"/>
    <w:p w14:paraId="63BE880E">
      <w:pPr>
        <w:pStyle w:val="27"/>
        <w:rPr>
          <w:rFonts w:ascii="Times New Roman" w:hAnsi="Times New Roman" w:cs="Times New Roman"/>
        </w:rPr>
      </w:pPr>
      <w:r>
        <w:rPr>
          <w:rFonts w:ascii="Times New Roman" w:hAnsi="Times New Roman" w:cs="Times New Roman"/>
        </w:rPr>
        <w:t>第四章  附则</w:t>
      </w:r>
    </w:p>
    <w:p w14:paraId="633AE5E5">
      <w:pPr>
        <w:pStyle w:val="25"/>
        <w:ind w:firstLine="640"/>
        <w:rPr>
          <w:rFonts w:hint="eastAsia" w:eastAsia="仿宋_GB2312"/>
        </w:rPr>
      </w:pPr>
      <w:r>
        <w:rPr>
          <w:rFonts w:ascii="Times New Roman" w:hAnsi="Times New Roman" w:cs="Times New Roman"/>
        </w:rPr>
        <w:t>第二十</w:t>
      </w:r>
      <w:r>
        <w:rPr>
          <w:rFonts w:hint="eastAsia" w:ascii="Times New Roman" w:hAnsi="Times New Roman" w:cs="Times New Roman"/>
        </w:rPr>
        <w:t>二</w:t>
      </w:r>
      <w:r>
        <w:rPr>
          <w:rFonts w:ascii="Times New Roman" w:hAnsi="Times New Roman" w:cs="Times New Roman"/>
        </w:rPr>
        <w:t>条</w:t>
      </w:r>
      <w:r>
        <w:rPr>
          <w:rFonts w:hint="eastAsia" w:ascii="Times New Roman" w:hAnsi="Times New Roman" w:cs="Times New Roman"/>
        </w:rPr>
        <w:t xml:space="preserve">  </w:t>
      </w:r>
      <w:r>
        <w:rPr>
          <w:rFonts w:eastAsia="仿宋_GB2312"/>
        </w:rPr>
        <w:t>本</w:t>
      </w:r>
      <w:r>
        <w:rPr>
          <w:rFonts w:hint="eastAsia" w:eastAsia="仿宋_GB2312"/>
        </w:rPr>
        <w:t>制度</w:t>
      </w:r>
      <w:r>
        <w:rPr>
          <w:rFonts w:eastAsia="仿宋_GB2312"/>
        </w:rPr>
        <w:t>由</w:t>
      </w:r>
      <w:r>
        <w:rPr>
          <w:rFonts w:hint="eastAsia" w:eastAsia="仿宋_GB2312"/>
        </w:rPr>
        <w:t>市水行政主管部门</w:t>
      </w:r>
      <w:r>
        <w:rPr>
          <w:rFonts w:eastAsia="仿宋_GB2312"/>
        </w:rPr>
        <w:t>负责解释。</w:t>
      </w:r>
    </w:p>
    <w:p w14:paraId="571AB117">
      <w:pPr>
        <w:pStyle w:val="25"/>
        <w:ind w:firstLine="640"/>
        <w:rPr>
          <w:rFonts w:hint="eastAsia" w:eastAsia="仿宋_GB2312"/>
        </w:rPr>
      </w:pPr>
      <w:r>
        <w:rPr>
          <w:rFonts w:ascii="Times New Roman" w:hAnsi="Times New Roman" w:cs="Times New Roman"/>
        </w:rPr>
        <w:t>第二十</w:t>
      </w:r>
      <w:r>
        <w:rPr>
          <w:rFonts w:hint="eastAsia" w:ascii="Times New Roman" w:hAnsi="Times New Roman" w:cs="Times New Roman"/>
        </w:rPr>
        <w:t>三</w:t>
      </w:r>
      <w:r>
        <w:rPr>
          <w:rFonts w:ascii="Times New Roman" w:hAnsi="Times New Roman" w:cs="Times New Roman"/>
        </w:rPr>
        <w:t>条</w:t>
      </w:r>
      <w:r>
        <w:rPr>
          <w:rFonts w:hint="eastAsia" w:ascii="Times New Roman" w:hAnsi="Times New Roman" w:cs="Times New Roman"/>
        </w:rPr>
        <w:t xml:space="preserve">  </w:t>
      </w:r>
      <w:r>
        <w:rPr>
          <w:rFonts w:hint="eastAsia" w:eastAsia="仿宋_GB2312"/>
        </w:rPr>
        <w:t>本制度自2025年11月27日起施行。</w:t>
      </w:r>
    </w:p>
    <w:sectPr>
      <w:headerReference r:id="rId3" w:type="default"/>
      <w:footerReference r:id="rId5" w:type="default"/>
      <w:headerReference r:id="rId4" w:type="even"/>
      <w:footerReference r:id="rId6" w:type="even"/>
      <w:pgSz w:w="11906" w:h="16838"/>
      <w:pgMar w:top="1814" w:right="1417" w:bottom="1814" w:left="1417" w:header="680" w:footer="1247" w:gutter="0"/>
      <w:cols w:space="720" w:num="1"/>
      <w:docGrid w:type="linesAndChars" w:linePitch="3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Noto Sans CJK JP Regular">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216933310"/>
    </w:sdtPr>
    <w:sdtEndPr>
      <w:rPr>
        <w:rFonts w:asciiTheme="majorEastAsia" w:hAnsiTheme="majorEastAsia" w:eastAsiaTheme="majorEastAsia"/>
        <w:sz w:val="28"/>
        <w:szCs w:val="28"/>
      </w:rPr>
    </w:sdtEndPr>
    <w:sdtContent>
      <w:p w14:paraId="77D5CF57">
        <w:pPr>
          <w:pStyle w:val="9"/>
          <w:jc w:val="righ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w:t>
        </w:r>
      </w:p>
    </w:sdtContent>
  </w:sdt>
  <w:p w14:paraId="60802AD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174644923"/>
    </w:sdtPr>
    <w:sdtEndPr>
      <w:rPr>
        <w:rFonts w:ascii="宋体" w:hAnsi="宋体"/>
        <w:sz w:val="28"/>
        <w:szCs w:val="28"/>
      </w:rPr>
    </w:sdtEndPr>
    <w:sdtContent>
      <w:p w14:paraId="3BFB1929">
        <w:pPr>
          <w:pStyle w:val="9"/>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sdtContent>
  </w:sdt>
  <w:p w14:paraId="2B011276">
    <w:pPr>
      <w:pStyle w:val="9"/>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FDC3D">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32D3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HorizontalSpacing w:val="105"/>
  <w:drawingGridVerticalSpacing w:val="15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zMmI0Y2EwNTNlZmRjYmFiYTMyMTRiNTRjZWRmZWUifQ=="/>
  </w:docVars>
  <w:rsids>
    <w:rsidRoot w:val="3DF70B1E"/>
    <w:rsid w:val="000021C5"/>
    <w:rsid w:val="000059C1"/>
    <w:rsid w:val="00014FD3"/>
    <w:rsid w:val="00015CC1"/>
    <w:rsid w:val="00022CCD"/>
    <w:rsid w:val="00023279"/>
    <w:rsid w:val="000233A2"/>
    <w:rsid w:val="000334B7"/>
    <w:rsid w:val="00033B06"/>
    <w:rsid w:val="000416BA"/>
    <w:rsid w:val="00041F2D"/>
    <w:rsid w:val="00052D14"/>
    <w:rsid w:val="00054297"/>
    <w:rsid w:val="0005619C"/>
    <w:rsid w:val="000579A4"/>
    <w:rsid w:val="00083847"/>
    <w:rsid w:val="00092612"/>
    <w:rsid w:val="00093612"/>
    <w:rsid w:val="000954A4"/>
    <w:rsid w:val="00096063"/>
    <w:rsid w:val="000A153A"/>
    <w:rsid w:val="000A3ECA"/>
    <w:rsid w:val="000A59EE"/>
    <w:rsid w:val="000A7264"/>
    <w:rsid w:val="000C5014"/>
    <w:rsid w:val="000C57E2"/>
    <w:rsid w:val="000C7313"/>
    <w:rsid w:val="000D07A0"/>
    <w:rsid w:val="000D0E6F"/>
    <w:rsid w:val="000D4176"/>
    <w:rsid w:val="000D63B5"/>
    <w:rsid w:val="000D6491"/>
    <w:rsid w:val="000D74F0"/>
    <w:rsid w:val="000E1EAB"/>
    <w:rsid w:val="000E2EBC"/>
    <w:rsid w:val="000E2FAF"/>
    <w:rsid w:val="000E7E27"/>
    <w:rsid w:val="000F3C82"/>
    <w:rsid w:val="000F45B2"/>
    <w:rsid w:val="000F5C81"/>
    <w:rsid w:val="000F5CA9"/>
    <w:rsid w:val="0010360B"/>
    <w:rsid w:val="00117032"/>
    <w:rsid w:val="00122430"/>
    <w:rsid w:val="00122B4E"/>
    <w:rsid w:val="00134EAC"/>
    <w:rsid w:val="00137F6C"/>
    <w:rsid w:val="00147BE0"/>
    <w:rsid w:val="00151F5C"/>
    <w:rsid w:val="0015795D"/>
    <w:rsid w:val="00163075"/>
    <w:rsid w:val="00166149"/>
    <w:rsid w:val="00170031"/>
    <w:rsid w:val="001767A5"/>
    <w:rsid w:val="00182D4B"/>
    <w:rsid w:val="00185596"/>
    <w:rsid w:val="00190AAD"/>
    <w:rsid w:val="00191DE0"/>
    <w:rsid w:val="00193087"/>
    <w:rsid w:val="001958B6"/>
    <w:rsid w:val="00195F00"/>
    <w:rsid w:val="00197BEE"/>
    <w:rsid w:val="001B6806"/>
    <w:rsid w:val="001C2028"/>
    <w:rsid w:val="001C2E23"/>
    <w:rsid w:val="001C6E16"/>
    <w:rsid w:val="001C7C20"/>
    <w:rsid w:val="001D5B4D"/>
    <w:rsid w:val="001F0693"/>
    <w:rsid w:val="001F0F88"/>
    <w:rsid w:val="001F17F5"/>
    <w:rsid w:val="001F3396"/>
    <w:rsid w:val="00204357"/>
    <w:rsid w:val="002044FE"/>
    <w:rsid w:val="002105D7"/>
    <w:rsid w:val="00210F0D"/>
    <w:rsid w:val="00211CB3"/>
    <w:rsid w:val="002133D3"/>
    <w:rsid w:val="00214B31"/>
    <w:rsid w:val="00221F77"/>
    <w:rsid w:val="00222A9F"/>
    <w:rsid w:val="002272DB"/>
    <w:rsid w:val="002408C5"/>
    <w:rsid w:val="00241070"/>
    <w:rsid w:val="00241F10"/>
    <w:rsid w:val="00243C8C"/>
    <w:rsid w:val="002477F5"/>
    <w:rsid w:val="00251A69"/>
    <w:rsid w:val="00251D5D"/>
    <w:rsid w:val="0025509E"/>
    <w:rsid w:val="0025539D"/>
    <w:rsid w:val="002570CF"/>
    <w:rsid w:val="00271FE5"/>
    <w:rsid w:val="0027581B"/>
    <w:rsid w:val="00275D4A"/>
    <w:rsid w:val="00283117"/>
    <w:rsid w:val="002838A6"/>
    <w:rsid w:val="00290FB6"/>
    <w:rsid w:val="00293D8A"/>
    <w:rsid w:val="00295366"/>
    <w:rsid w:val="002B3DC7"/>
    <w:rsid w:val="002C42E3"/>
    <w:rsid w:val="002C7F4B"/>
    <w:rsid w:val="002D2265"/>
    <w:rsid w:val="002E37D0"/>
    <w:rsid w:val="002F1FCA"/>
    <w:rsid w:val="002F2A54"/>
    <w:rsid w:val="002F53B5"/>
    <w:rsid w:val="002F5AC5"/>
    <w:rsid w:val="00301D79"/>
    <w:rsid w:val="00302D55"/>
    <w:rsid w:val="00302E7E"/>
    <w:rsid w:val="00305861"/>
    <w:rsid w:val="00311FA7"/>
    <w:rsid w:val="00314A52"/>
    <w:rsid w:val="0032142E"/>
    <w:rsid w:val="0033419B"/>
    <w:rsid w:val="00334739"/>
    <w:rsid w:val="00341FA3"/>
    <w:rsid w:val="00342DA3"/>
    <w:rsid w:val="003466CB"/>
    <w:rsid w:val="00347C8D"/>
    <w:rsid w:val="00347EC5"/>
    <w:rsid w:val="00353CF7"/>
    <w:rsid w:val="00356E5F"/>
    <w:rsid w:val="00361C74"/>
    <w:rsid w:val="00367741"/>
    <w:rsid w:val="003731F1"/>
    <w:rsid w:val="00373408"/>
    <w:rsid w:val="00376069"/>
    <w:rsid w:val="003811B2"/>
    <w:rsid w:val="00382ABB"/>
    <w:rsid w:val="00392CCE"/>
    <w:rsid w:val="00397AAE"/>
    <w:rsid w:val="003A6F5D"/>
    <w:rsid w:val="003B1B2B"/>
    <w:rsid w:val="003B23EE"/>
    <w:rsid w:val="003B79BF"/>
    <w:rsid w:val="003C0B10"/>
    <w:rsid w:val="003C14A6"/>
    <w:rsid w:val="003C6B8B"/>
    <w:rsid w:val="003E1596"/>
    <w:rsid w:val="004041B4"/>
    <w:rsid w:val="00406842"/>
    <w:rsid w:val="0040761F"/>
    <w:rsid w:val="0041210C"/>
    <w:rsid w:val="00416933"/>
    <w:rsid w:val="00416F93"/>
    <w:rsid w:val="004221ED"/>
    <w:rsid w:val="00422827"/>
    <w:rsid w:val="00431EA9"/>
    <w:rsid w:val="004326BA"/>
    <w:rsid w:val="00444438"/>
    <w:rsid w:val="00446F67"/>
    <w:rsid w:val="0045506A"/>
    <w:rsid w:val="00457E1B"/>
    <w:rsid w:val="00461318"/>
    <w:rsid w:val="00470D4C"/>
    <w:rsid w:val="00473C17"/>
    <w:rsid w:val="00473DB8"/>
    <w:rsid w:val="00473FF2"/>
    <w:rsid w:val="004777C8"/>
    <w:rsid w:val="004810EB"/>
    <w:rsid w:val="004836B8"/>
    <w:rsid w:val="00483BC8"/>
    <w:rsid w:val="00487048"/>
    <w:rsid w:val="0049171B"/>
    <w:rsid w:val="004931D4"/>
    <w:rsid w:val="00494FA1"/>
    <w:rsid w:val="004968FB"/>
    <w:rsid w:val="00497E65"/>
    <w:rsid w:val="004A110A"/>
    <w:rsid w:val="004B1D95"/>
    <w:rsid w:val="004B7435"/>
    <w:rsid w:val="004C6994"/>
    <w:rsid w:val="004E3477"/>
    <w:rsid w:val="004E3771"/>
    <w:rsid w:val="004E3DEF"/>
    <w:rsid w:val="004E43C0"/>
    <w:rsid w:val="004F1E25"/>
    <w:rsid w:val="004F2AEC"/>
    <w:rsid w:val="004F4B3C"/>
    <w:rsid w:val="004F4E51"/>
    <w:rsid w:val="00501199"/>
    <w:rsid w:val="00504DEA"/>
    <w:rsid w:val="00505C42"/>
    <w:rsid w:val="00514A07"/>
    <w:rsid w:val="00523422"/>
    <w:rsid w:val="00523EA0"/>
    <w:rsid w:val="00525EFC"/>
    <w:rsid w:val="00537CF4"/>
    <w:rsid w:val="0054626C"/>
    <w:rsid w:val="00551460"/>
    <w:rsid w:val="00555C73"/>
    <w:rsid w:val="00556EF8"/>
    <w:rsid w:val="005614E7"/>
    <w:rsid w:val="00562576"/>
    <w:rsid w:val="00575239"/>
    <w:rsid w:val="00577F27"/>
    <w:rsid w:val="00580226"/>
    <w:rsid w:val="00596B4C"/>
    <w:rsid w:val="005975A8"/>
    <w:rsid w:val="005B20A9"/>
    <w:rsid w:val="005D3D71"/>
    <w:rsid w:val="005D4B57"/>
    <w:rsid w:val="005D5F09"/>
    <w:rsid w:val="005E0C09"/>
    <w:rsid w:val="00602E6F"/>
    <w:rsid w:val="00602FC4"/>
    <w:rsid w:val="006232CA"/>
    <w:rsid w:val="006308E7"/>
    <w:rsid w:val="0063241D"/>
    <w:rsid w:val="00633DDA"/>
    <w:rsid w:val="00633F8E"/>
    <w:rsid w:val="006404DC"/>
    <w:rsid w:val="00642ED4"/>
    <w:rsid w:val="00660389"/>
    <w:rsid w:val="00697EA0"/>
    <w:rsid w:val="006A09D4"/>
    <w:rsid w:val="006A6C97"/>
    <w:rsid w:val="006A785C"/>
    <w:rsid w:val="006C0EA3"/>
    <w:rsid w:val="006C1B36"/>
    <w:rsid w:val="006C49CB"/>
    <w:rsid w:val="006C5249"/>
    <w:rsid w:val="006D53A3"/>
    <w:rsid w:val="006E33B9"/>
    <w:rsid w:val="006E49CC"/>
    <w:rsid w:val="006F26AD"/>
    <w:rsid w:val="00702254"/>
    <w:rsid w:val="00722758"/>
    <w:rsid w:val="00736487"/>
    <w:rsid w:val="007418CF"/>
    <w:rsid w:val="007475C3"/>
    <w:rsid w:val="00763DD8"/>
    <w:rsid w:val="00772386"/>
    <w:rsid w:val="00777604"/>
    <w:rsid w:val="00784171"/>
    <w:rsid w:val="00785BA8"/>
    <w:rsid w:val="00785D94"/>
    <w:rsid w:val="007932E3"/>
    <w:rsid w:val="00793676"/>
    <w:rsid w:val="007B511E"/>
    <w:rsid w:val="007B62EC"/>
    <w:rsid w:val="007B757D"/>
    <w:rsid w:val="007C61CE"/>
    <w:rsid w:val="007C7D5F"/>
    <w:rsid w:val="007D3BA7"/>
    <w:rsid w:val="007D6A53"/>
    <w:rsid w:val="007E3361"/>
    <w:rsid w:val="007E5EB1"/>
    <w:rsid w:val="00810B9B"/>
    <w:rsid w:val="00815B1C"/>
    <w:rsid w:val="00833613"/>
    <w:rsid w:val="00834165"/>
    <w:rsid w:val="008353CE"/>
    <w:rsid w:val="00844285"/>
    <w:rsid w:val="00846389"/>
    <w:rsid w:val="008465FD"/>
    <w:rsid w:val="0085104F"/>
    <w:rsid w:val="00856D50"/>
    <w:rsid w:val="00857094"/>
    <w:rsid w:val="0086071C"/>
    <w:rsid w:val="00862CE2"/>
    <w:rsid w:val="00884B81"/>
    <w:rsid w:val="00885AA0"/>
    <w:rsid w:val="00886FCD"/>
    <w:rsid w:val="008870B7"/>
    <w:rsid w:val="00897009"/>
    <w:rsid w:val="008A0B70"/>
    <w:rsid w:val="008A3FCB"/>
    <w:rsid w:val="008A4F1A"/>
    <w:rsid w:val="008B0B5F"/>
    <w:rsid w:val="008B1FF1"/>
    <w:rsid w:val="008B360E"/>
    <w:rsid w:val="008C3087"/>
    <w:rsid w:val="008C4CDB"/>
    <w:rsid w:val="008C63D0"/>
    <w:rsid w:val="008D33D6"/>
    <w:rsid w:val="008F02F3"/>
    <w:rsid w:val="008F1D7B"/>
    <w:rsid w:val="008F4674"/>
    <w:rsid w:val="00905FAF"/>
    <w:rsid w:val="009141FE"/>
    <w:rsid w:val="0091538E"/>
    <w:rsid w:val="009161CB"/>
    <w:rsid w:val="00917A58"/>
    <w:rsid w:val="00917C69"/>
    <w:rsid w:val="009208AE"/>
    <w:rsid w:val="00934848"/>
    <w:rsid w:val="00936A7E"/>
    <w:rsid w:val="0095068D"/>
    <w:rsid w:val="0096339C"/>
    <w:rsid w:val="0096403A"/>
    <w:rsid w:val="00964E92"/>
    <w:rsid w:val="00983274"/>
    <w:rsid w:val="00985913"/>
    <w:rsid w:val="00987B1C"/>
    <w:rsid w:val="009977AC"/>
    <w:rsid w:val="009A0908"/>
    <w:rsid w:val="009B2A9A"/>
    <w:rsid w:val="009B533E"/>
    <w:rsid w:val="009B7764"/>
    <w:rsid w:val="009D34CB"/>
    <w:rsid w:val="009E0F3B"/>
    <w:rsid w:val="009E753A"/>
    <w:rsid w:val="009E7F28"/>
    <w:rsid w:val="009F16B0"/>
    <w:rsid w:val="009F1E84"/>
    <w:rsid w:val="009F49F4"/>
    <w:rsid w:val="00A01C7B"/>
    <w:rsid w:val="00A01EE8"/>
    <w:rsid w:val="00A04AB7"/>
    <w:rsid w:val="00A06CF0"/>
    <w:rsid w:val="00A21E0D"/>
    <w:rsid w:val="00A27378"/>
    <w:rsid w:val="00A276BA"/>
    <w:rsid w:val="00A42DA7"/>
    <w:rsid w:val="00A43088"/>
    <w:rsid w:val="00A443CA"/>
    <w:rsid w:val="00A45F65"/>
    <w:rsid w:val="00A52A10"/>
    <w:rsid w:val="00A55ED8"/>
    <w:rsid w:val="00A6141F"/>
    <w:rsid w:val="00A640FD"/>
    <w:rsid w:val="00A646B0"/>
    <w:rsid w:val="00A746FE"/>
    <w:rsid w:val="00A93354"/>
    <w:rsid w:val="00A94207"/>
    <w:rsid w:val="00AA3712"/>
    <w:rsid w:val="00AB0850"/>
    <w:rsid w:val="00AB40C6"/>
    <w:rsid w:val="00AB4C0B"/>
    <w:rsid w:val="00AB4DA9"/>
    <w:rsid w:val="00AB5C28"/>
    <w:rsid w:val="00AC1252"/>
    <w:rsid w:val="00AD1711"/>
    <w:rsid w:val="00AE6656"/>
    <w:rsid w:val="00B022D5"/>
    <w:rsid w:val="00B07527"/>
    <w:rsid w:val="00B14356"/>
    <w:rsid w:val="00B17331"/>
    <w:rsid w:val="00B2023D"/>
    <w:rsid w:val="00B2095A"/>
    <w:rsid w:val="00B3353D"/>
    <w:rsid w:val="00B35152"/>
    <w:rsid w:val="00B40BA8"/>
    <w:rsid w:val="00B424D5"/>
    <w:rsid w:val="00B42CFC"/>
    <w:rsid w:val="00B45F79"/>
    <w:rsid w:val="00B50960"/>
    <w:rsid w:val="00B55E94"/>
    <w:rsid w:val="00B67300"/>
    <w:rsid w:val="00B809B3"/>
    <w:rsid w:val="00B8746D"/>
    <w:rsid w:val="00B90770"/>
    <w:rsid w:val="00B922D0"/>
    <w:rsid w:val="00BA0B85"/>
    <w:rsid w:val="00BA306C"/>
    <w:rsid w:val="00BA7B95"/>
    <w:rsid w:val="00BB2A00"/>
    <w:rsid w:val="00BB36F4"/>
    <w:rsid w:val="00BB3841"/>
    <w:rsid w:val="00BB4647"/>
    <w:rsid w:val="00BD2552"/>
    <w:rsid w:val="00BE208A"/>
    <w:rsid w:val="00BE7E9B"/>
    <w:rsid w:val="00BF317C"/>
    <w:rsid w:val="00BF71F4"/>
    <w:rsid w:val="00C01994"/>
    <w:rsid w:val="00C03EBD"/>
    <w:rsid w:val="00C04098"/>
    <w:rsid w:val="00C04805"/>
    <w:rsid w:val="00C124C4"/>
    <w:rsid w:val="00C159CB"/>
    <w:rsid w:val="00C21D60"/>
    <w:rsid w:val="00C304E0"/>
    <w:rsid w:val="00C31CC2"/>
    <w:rsid w:val="00C33EA4"/>
    <w:rsid w:val="00C365B3"/>
    <w:rsid w:val="00C36A65"/>
    <w:rsid w:val="00C53C22"/>
    <w:rsid w:val="00C545C5"/>
    <w:rsid w:val="00C54DBB"/>
    <w:rsid w:val="00C604CD"/>
    <w:rsid w:val="00C622AD"/>
    <w:rsid w:val="00C66330"/>
    <w:rsid w:val="00C66704"/>
    <w:rsid w:val="00C74A49"/>
    <w:rsid w:val="00C8078F"/>
    <w:rsid w:val="00C8168C"/>
    <w:rsid w:val="00C853B0"/>
    <w:rsid w:val="00C9465C"/>
    <w:rsid w:val="00CA1ED2"/>
    <w:rsid w:val="00CB106B"/>
    <w:rsid w:val="00CB55F0"/>
    <w:rsid w:val="00CC1236"/>
    <w:rsid w:val="00CC1A6A"/>
    <w:rsid w:val="00CC6716"/>
    <w:rsid w:val="00CD7B6E"/>
    <w:rsid w:val="00CE0B70"/>
    <w:rsid w:val="00CE3DCB"/>
    <w:rsid w:val="00CE479D"/>
    <w:rsid w:val="00CE59EC"/>
    <w:rsid w:val="00CF0AC0"/>
    <w:rsid w:val="00CF2825"/>
    <w:rsid w:val="00D07C65"/>
    <w:rsid w:val="00D121ED"/>
    <w:rsid w:val="00D14F1D"/>
    <w:rsid w:val="00D22CDD"/>
    <w:rsid w:val="00D24EFB"/>
    <w:rsid w:val="00D25130"/>
    <w:rsid w:val="00D2767F"/>
    <w:rsid w:val="00D316FA"/>
    <w:rsid w:val="00D3483F"/>
    <w:rsid w:val="00D43174"/>
    <w:rsid w:val="00D44B11"/>
    <w:rsid w:val="00D70160"/>
    <w:rsid w:val="00D72746"/>
    <w:rsid w:val="00D737F4"/>
    <w:rsid w:val="00D90C15"/>
    <w:rsid w:val="00D968EB"/>
    <w:rsid w:val="00DA4CD2"/>
    <w:rsid w:val="00DA5F35"/>
    <w:rsid w:val="00DB2787"/>
    <w:rsid w:val="00DB444F"/>
    <w:rsid w:val="00DB5C44"/>
    <w:rsid w:val="00DC5FEE"/>
    <w:rsid w:val="00DF7103"/>
    <w:rsid w:val="00E00E6E"/>
    <w:rsid w:val="00E04C36"/>
    <w:rsid w:val="00E064C5"/>
    <w:rsid w:val="00E07ABC"/>
    <w:rsid w:val="00E1666E"/>
    <w:rsid w:val="00E23C27"/>
    <w:rsid w:val="00E27BAB"/>
    <w:rsid w:val="00E378E3"/>
    <w:rsid w:val="00E40224"/>
    <w:rsid w:val="00E43452"/>
    <w:rsid w:val="00E447B1"/>
    <w:rsid w:val="00E44BA9"/>
    <w:rsid w:val="00E563EB"/>
    <w:rsid w:val="00E56EA1"/>
    <w:rsid w:val="00E57EFC"/>
    <w:rsid w:val="00E619D7"/>
    <w:rsid w:val="00E625A4"/>
    <w:rsid w:val="00E62A7C"/>
    <w:rsid w:val="00E711A1"/>
    <w:rsid w:val="00E74443"/>
    <w:rsid w:val="00E749CF"/>
    <w:rsid w:val="00E9302F"/>
    <w:rsid w:val="00EA1148"/>
    <w:rsid w:val="00EA3A1C"/>
    <w:rsid w:val="00EB0E97"/>
    <w:rsid w:val="00EC4E82"/>
    <w:rsid w:val="00ED336F"/>
    <w:rsid w:val="00ED5511"/>
    <w:rsid w:val="00EE1174"/>
    <w:rsid w:val="00EE4CDE"/>
    <w:rsid w:val="00EF1D49"/>
    <w:rsid w:val="00F02C09"/>
    <w:rsid w:val="00F07907"/>
    <w:rsid w:val="00F12A27"/>
    <w:rsid w:val="00F12F20"/>
    <w:rsid w:val="00F159B0"/>
    <w:rsid w:val="00F214F2"/>
    <w:rsid w:val="00F21EE0"/>
    <w:rsid w:val="00F312CF"/>
    <w:rsid w:val="00F317EC"/>
    <w:rsid w:val="00F365CC"/>
    <w:rsid w:val="00F42D8B"/>
    <w:rsid w:val="00F4709A"/>
    <w:rsid w:val="00F64636"/>
    <w:rsid w:val="00F65321"/>
    <w:rsid w:val="00F656A4"/>
    <w:rsid w:val="00F66821"/>
    <w:rsid w:val="00F721BE"/>
    <w:rsid w:val="00F72AD7"/>
    <w:rsid w:val="00F73C2B"/>
    <w:rsid w:val="00F7552C"/>
    <w:rsid w:val="00F81541"/>
    <w:rsid w:val="00FA31B2"/>
    <w:rsid w:val="00FB00E5"/>
    <w:rsid w:val="00FB0B5C"/>
    <w:rsid w:val="00FB5D1D"/>
    <w:rsid w:val="00FB70D7"/>
    <w:rsid w:val="00FC3ADF"/>
    <w:rsid w:val="00FC4A3F"/>
    <w:rsid w:val="00FC63EF"/>
    <w:rsid w:val="00FD055C"/>
    <w:rsid w:val="00FE4C6F"/>
    <w:rsid w:val="00FE556D"/>
    <w:rsid w:val="00FF4CD2"/>
    <w:rsid w:val="00FF5307"/>
    <w:rsid w:val="0106412E"/>
    <w:rsid w:val="026B1259"/>
    <w:rsid w:val="02D85972"/>
    <w:rsid w:val="038F249B"/>
    <w:rsid w:val="055C132D"/>
    <w:rsid w:val="064F2C3F"/>
    <w:rsid w:val="098F7609"/>
    <w:rsid w:val="0A3A4AF3"/>
    <w:rsid w:val="0A511CB0"/>
    <w:rsid w:val="0A64315D"/>
    <w:rsid w:val="0C000C64"/>
    <w:rsid w:val="0C0A3AD1"/>
    <w:rsid w:val="0C760F26"/>
    <w:rsid w:val="0D32455F"/>
    <w:rsid w:val="0D86131C"/>
    <w:rsid w:val="0DF5231E"/>
    <w:rsid w:val="0F9A317D"/>
    <w:rsid w:val="0FA966E6"/>
    <w:rsid w:val="109D1889"/>
    <w:rsid w:val="10B4026F"/>
    <w:rsid w:val="10CC6711"/>
    <w:rsid w:val="10D257B9"/>
    <w:rsid w:val="11506EE9"/>
    <w:rsid w:val="116F23E8"/>
    <w:rsid w:val="11C664AC"/>
    <w:rsid w:val="167766AB"/>
    <w:rsid w:val="176A26A8"/>
    <w:rsid w:val="19CD35F0"/>
    <w:rsid w:val="1A3D225C"/>
    <w:rsid w:val="1B46740B"/>
    <w:rsid w:val="1D774AFE"/>
    <w:rsid w:val="20577D57"/>
    <w:rsid w:val="238B5786"/>
    <w:rsid w:val="240F5A90"/>
    <w:rsid w:val="268B3FEE"/>
    <w:rsid w:val="26F00F6C"/>
    <w:rsid w:val="274F43F6"/>
    <w:rsid w:val="277B343D"/>
    <w:rsid w:val="27EA6F68"/>
    <w:rsid w:val="2849145B"/>
    <w:rsid w:val="287265EE"/>
    <w:rsid w:val="28D25026"/>
    <w:rsid w:val="29FA4AED"/>
    <w:rsid w:val="2A0A1AD0"/>
    <w:rsid w:val="2B873F0F"/>
    <w:rsid w:val="2C475FE3"/>
    <w:rsid w:val="2C853489"/>
    <w:rsid w:val="2CB85927"/>
    <w:rsid w:val="2E871EC5"/>
    <w:rsid w:val="2ECA280E"/>
    <w:rsid w:val="2F38237C"/>
    <w:rsid w:val="2FD95547"/>
    <w:rsid w:val="31F75DB5"/>
    <w:rsid w:val="334B1153"/>
    <w:rsid w:val="34184395"/>
    <w:rsid w:val="34565B90"/>
    <w:rsid w:val="358B2E3D"/>
    <w:rsid w:val="38AF1198"/>
    <w:rsid w:val="3A7575DF"/>
    <w:rsid w:val="3AB23A6F"/>
    <w:rsid w:val="3AF630AE"/>
    <w:rsid w:val="3B41729F"/>
    <w:rsid w:val="3BB05C38"/>
    <w:rsid w:val="3C182379"/>
    <w:rsid w:val="3C471741"/>
    <w:rsid w:val="3D2F4849"/>
    <w:rsid w:val="3DF70B1E"/>
    <w:rsid w:val="3E2A6CA0"/>
    <w:rsid w:val="3F12337E"/>
    <w:rsid w:val="3FE21E53"/>
    <w:rsid w:val="407F58F4"/>
    <w:rsid w:val="410853B3"/>
    <w:rsid w:val="4121208C"/>
    <w:rsid w:val="418036D2"/>
    <w:rsid w:val="42F205FF"/>
    <w:rsid w:val="434C74DE"/>
    <w:rsid w:val="472965B9"/>
    <w:rsid w:val="476355E7"/>
    <w:rsid w:val="47FF4E17"/>
    <w:rsid w:val="488425DB"/>
    <w:rsid w:val="48EE3617"/>
    <w:rsid w:val="49C10D2B"/>
    <w:rsid w:val="49ED1B20"/>
    <w:rsid w:val="4E5A44BE"/>
    <w:rsid w:val="50491C98"/>
    <w:rsid w:val="50847EDE"/>
    <w:rsid w:val="513A16A7"/>
    <w:rsid w:val="514D2D34"/>
    <w:rsid w:val="53DA3115"/>
    <w:rsid w:val="55AC288F"/>
    <w:rsid w:val="56532714"/>
    <w:rsid w:val="568652F7"/>
    <w:rsid w:val="581052AF"/>
    <w:rsid w:val="58675F13"/>
    <w:rsid w:val="5B684982"/>
    <w:rsid w:val="5BFC6FD4"/>
    <w:rsid w:val="5C5F68AD"/>
    <w:rsid w:val="5C6E7274"/>
    <w:rsid w:val="5C7C0DAA"/>
    <w:rsid w:val="5CD851F3"/>
    <w:rsid w:val="5DD6385C"/>
    <w:rsid w:val="5EC46945"/>
    <w:rsid w:val="5EC50585"/>
    <w:rsid w:val="5F566BB1"/>
    <w:rsid w:val="60DD3A26"/>
    <w:rsid w:val="61007F33"/>
    <w:rsid w:val="61534665"/>
    <w:rsid w:val="619E34B2"/>
    <w:rsid w:val="61E61A0D"/>
    <w:rsid w:val="62797F9D"/>
    <w:rsid w:val="655645C6"/>
    <w:rsid w:val="65EE2A50"/>
    <w:rsid w:val="667D3E95"/>
    <w:rsid w:val="67E832AB"/>
    <w:rsid w:val="6A4470E3"/>
    <w:rsid w:val="6ACC61EC"/>
    <w:rsid w:val="6B157539"/>
    <w:rsid w:val="6B4B704D"/>
    <w:rsid w:val="6B6A2B79"/>
    <w:rsid w:val="6B7D61D8"/>
    <w:rsid w:val="6FFF24F7"/>
    <w:rsid w:val="70DB3BCC"/>
    <w:rsid w:val="71F413EE"/>
    <w:rsid w:val="72C214EC"/>
    <w:rsid w:val="73045661"/>
    <w:rsid w:val="74602D6B"/>
    <w:rsid w:val="74D86DA5"/>
    <w:rsid w:val="7634625D"/>
    <w:rsid w:val="77073972"/>
    <w:rsid w:val="776D36BA"/>
    <w:rsid w:val="77D51992"/>
    <w:rsid w:val="7879264D"/>
    <w:rsid w:val="797C75FD"/>
    <w:rsid w:val="79F62753"/>
    <w:rsid w:val="7A5760BC"/>
    <w:rsid w:val="7B963516"/>
    <w:rsid w:val="7CA7521E"/>
    <w:rsid w:val="7CC43265"/>
    <w:rsid w:val="7CE16A13"/>
    <w:rsid w:val="7EF96296"/>
    <w:rsid w:val="7F162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60" w:lineRule="exact"/>
      <w:outlineLvl w:val="0"/>
    </w:pPr>
    <w:rPr>
      <w:rFonts w:eastAsia="方正小标宋简体"/>
      <w:kern w:val="44"/>
      <w:sz w:val="44"/>
    </w:rPr>
  </w:style>
  <w:style w:type="paragraph" w:styleId="3">
    <w:name w:val="heading 2"/>
    <w:basedOn w:val="1"/>
    <w:next w:val="1"/>
    <w:link w:val="3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eastAsia="黑体" w:asciiTheme="majorHAnsi" w:hAnsiTheme="majorHAnsi" w:cstheme="majorBidi"/>
      <w:sz w:val="20"/>
      <w:szCs w:val="20"/>
    </w:rPr>
  </w:style>
  <w:style w:type="paragraph" w:styleId="6">
    <w:name w:val="annotation text"/>
    <w:basedOn w:val="1"/>
    <w:link w:val="31"/>
    <w:qFormat/>
    <w:uiPriority w:val="0"/>
    <w:pPr>
      <w:jc w:val="left"/>
    </w:pPr>
  </w:style>
  <w:style w:type="paragraph" w:styleId="7">
    <w:name w:val="Body Text"/>
    <w:basedOn w:val="1"/>
    <w:link w:val="19"/>
    <w:qFormat/>
    <w:uiPriority w:val="99"/>
    <w:pPr>
      <w:autoSpaceDE w:val="0"/>
      <w:autoSpaceDN w:val="0"/>
      <w:jc w:val="left"/>
    </w:pPr>
    <w:rPr>
      <w:rFonts w:ascii="Noto Sans CJK JP Regular" w:hAnsi="Noto Sans CJK JP Regular" w:eastAsia="Times New Roman" w:cs="Noto Sans CJK JP Regular"/>
      <w:kern w:val="0"/>
      <w:sz w:val="28"/>
      <w:szCs w:val="28"/>
      <w:lang w:eastAsia="en-US"/>
    </w:rPr>
  </w:style>
  <w:style w:type="paragraph" w:styleId="8">
    <w:name w:val="Body Text Indent"/>
    <w:basedOn w:val="1"/>
    <w:next w:val="9"/>
    <w:qFormat/>
    <w:uiPriority w:val="0"/>
    <w:pPr>
      <w:spacing w:line="360" w:lineRule="auto"/>
      <w:ind w:firstLine="468"/>
    </w:pPr>
    <w:rPr>
      <w:spacing w:val="-3"/>
      <w:kern w:val="0"/>
      <w:sz w:val="24"/>
    </w:rPr>
  </w:style>
  <w:style w:type="paragraph" w:styleId="9">
    <w:name w:val="footer"/>
    <w:basedOn w:val="1"/>
    <w:link w:val="35"/>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Autospacing="1" w:afterAutospacing="1"/>
      <w:jc w:val="left"/>
    </w:pPr>
    <w:rPr>
      <w:rFonts w:asciiTheme="minorHAnsi" w:hAnsiTheme="minorHAnsi" w:eastAsiaTheme="minorEastAsia"/>
      <w:kern w:val="0"/>
      <w:sz w:val="24"/>
      <w:szCs w:val="22"/>
      <w14:ligatures w14:val="standardContextual"/>
    </w:rPr>
  </w:style>
  <w:style w:type="paragraph" w:styleId="12">
    <w:name w:val="annotation subject"/>
    <w:basedOn w:val="6"/>
    <w:next w:val="6"/>
    <w:link w:val="32"/>
    <w:qFormat/>
    <w:uiPriority w:val="0"/>
    <w:rPr>
      <w:b/>
      <w:bCs/>
    </w:rPr>
  </w:style>
  <w:style w:type="paragraph" w:styleId="13">
    <w:name w:val="Body Text First Indent 2"/>
    <w:basedOn w:val="8"/>
    <w:next w:val="1"/>
    <w:unhideWhenUsed/>
    <w:qFormat/>
    <w:uiPriority w:val="99"/>
    <w:pPr>
      <w:ind w:firstLine="420"/>
    </w:pPr>
  </w:style>
  <w:style w:type="character" w:styleId="16">
    <w:name w:val="annotation reference"/>
    <w:basedOn w:val="15"/>
    <w:qFormat/>
    <w:uiPriority w:val="0"/>
    <w:rPr>
      <w:sz w:val="21"/>
      <w:szCs w:val="21"/>
    </w:rPr>
  </w:style>
  <w:style w:type="character" w:customStyle="1" w:styleId="17">
    <w:name w:val="NormalCharacter"/>
    <w:semiHidden/>
    <w:qFormat/>
    <w:uiPriority w:val="0"/>
    <w:rPr>
      <w:kern w:val="2"/>
      <w:sz w:val="21"/>
      <w:szCs w:val="22"/>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正文文本 字符"/>
    <w:basedOn w:val="15"/>
    <w:link w:val="7"/>
    <w:qFormat/>
    <w:uiPriority w:val="99"/>
    <w:rPr>
      <w:rFonts w:ascii="Noto Sans CJK JP Regular" w:hAnsi="Noto Sans CJK JP Regular" w:eastAsia="Times New Roman" w:cs="Noto Sans CJK JP Regular"/>
      <w:sz w:val="28"/>
      <w:szCs w:val="28"/>
      <w:lang w:eastAsia="en-US"/>
    </w:rPr>
  </w:style>
  <w:style w:type="paragraph" w:customStyle="1" w:styleId="20">
    <w:name w:val="正文内容"/>
    <w:basedOn w:val="1"/>
    <w:link w:val="21"/>
    <w:qFormat/>
    <w:uiPriority w:val="0"/>
    <w:pPr>
      <w:spacing w:line="580" w:lineRule="exact"/>
      <w:ind w:firstLine="640" w:firstLineChars="200"/>
      <w:textAlignment w:val="center"/>
    </w:pPr>
    <w:rPr>
      <w:rFonts w:ascii="仿宋_GB2312" w:hAnsi="宋体" w:eastAsia="仿宋_GB2312" w:cs="宋体"/>
      <w:sz w:val="32"/>
      <w:szCs w:val="32"/>
    </w:rPr>
  </w:style>
  <w:style w:type="character" w:customStyle="1" w:styleId="21">
    <w:name w:val="正文内容 字符"/>
    <w:basedOn w:val="15"/>
    <w:link w:val="20"/>
    <w:qFormat/>
    <w:uiPriority w:val="0"/>
    <w:rPr>
      <w:rFonts w:ascii="仿宋_GB2312" w:hAnsi="宋体" w:eastAsia="仿宋_GB2312" w:cs="宋体"/>
      <w:kern w:val="2"/>
      <w:sz w:val="32"/>
      <w:szCs w:val="32"/>
    </w:rPr>
  </w:style>
  <w:style w:type="paragraph" w:customStyle="1" w:styleId="22">
    <w:name w:val="正文内容2"/>
    <w:basedOn w:val="7"/>
    <w:next w:val="23"/>
    <w:link w:val="24"/>
    <w:qFormat/>
    <w:uiPriority w:val="0"/>
    <w:pPr>
      <w:ind w:firstLine="560" w:firstLineChars="200"/>
    </w:pPr>
    <w:rPr>
      <w:rFonts w:ascii="仿宋_GB2312" w:hAnsi="宋体" w:eastAsia="仿宋_GB2312"/>
      <w:color w:val="FF0000"/>
      <w:lang w:eastAsia="zh-CN"/>
    </w:rPr>
  </w:style>
  <w:style w:type="paragraph" w:customStyle="1" w:styleId="23">
    <w:name w:val="参考内容"/>
    <w:basedOn w:val="22"/>
    <w:link w:val="30"/>
    <w:qFormat/>
    <w:uiPriority w:val="0"/>
    <w:pPr>
      <w:jc w:val="both"/>
    </w:pPr>
    <w:rPr>
      <w:color w:val="0000FF"/>
    </w:rPr>
  </w:style>
  <w:style w:type="character" w:customStyle="1" w:styleId="24">
    <w:name w:val="正文内容2 字符"/>
    <w:basedOn w:val="19"/>
    <w:link w:val="22"/>
    <w:qFormat/>
    <w:uiPriority w:val="0"/>
    <w:rPr>
      <w:rFonts w:ascii="仿宋_GB2312" w:hAnsi="宋体" w:eastAsia="仿宋_GB2312" w:cs="Noto Sans CJK JP Regular"/>
      <w:color w:val="FF0000"/>
      <w:sz w:val="28"/>
      <w:szCs w:val="28"/>
      <w:lang w:eastAsia="en-US"/>
    </w:rPr>
  </w:style>
  <w:style w:type="paragraph" w:customStyle="1" w:styleId="25">
    <w:name w:val="主要标题"/>
    <w:basedOn w:val="1"/>
    <w:next w:val="20"/>
    <w:link w:val="26"/>
    <w:qFormat/>
    <w:uiPriority w:val="0"/>
    <w:pPr>
      <w:spacing w:line="580" w:lineRule="exact"/>
      <w:ind w:firstLine="200" w:firstLineChars="200"/>
      <w:textAlignment w:val="center"/>
      <w:outlineLvl w:val="1"/>
    </w:pPr>
    <w:rPr>
      <w:rFonts w:ascii="黑体" w:hAnsi="黑体" w:eastAsia="黑体" w:cs="方正黑体_GBK"/>
      <w:sz w:val="32"/>
      <w:szCs w:val="32"/>
    </w:rPr>
  </w:style>
  <w:style w:type="character" w:customStyle="1" w:styleId="26">
    <w:name w:val="主要标题 字符"/>
    <w:basedOn w:val="15"/>
    <w:link w:val="25"/>
    <w:qFormat/>
    <w:uiPriority w:val="0"/>
    <w:rPr>
      <w:rFonts w:ascii="黑体" w:hAnsi="黑体" w:eastAsia="黑体" w:cs="方正黑体_GBK"/>
      <w:kern w:val="2"/>
      <w:sz w:val="32"/>
      <w:szCs w:val="32"/>
    </w:rPr>
  </w:style>
  <w:style w:type="paragraph" w:customStyle="1" w:styleId="27">
    <w:name w:val="章节"/>
    <w:basedOn w:val="25"/>
    <w:link w:val="28"/>
    <w:qFormat/>
    <w:uiPriority w:val="0"/>
    <w:pPr>
      <w:ind w:firstLine="0" w:firstLineChars="0"/>
      <w:jc w:val="center"/>
      <w:outlineLvl w:val="0"/>
    </w:pPr>
  </w:style>
  <w:style w:type="character" w:customStyle="1" w:styleId="28">
    <w:name w:val="章节 字符"/>
    <w:basedOn w:val="26"/>
    <w:link w:val="27"/>
    <w:qFormat/>
    <w:uiPriority w:val="0"/>
    <w:rPr>
      <w:rFonts w:ascii="黑体" w:hAnsi="黑体" w:eastAsia="黑体" w:cs="方正黑体_GBK"/>
      <w:kern w:val="2"/>
      <w:sz w:val="32"/>
      <w:szCs w:val="32"/>
    </w:rPr>
  </w:style>
  <w:style w:type="paragraph" w:customStyle="1" w:styleId="2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0">
    <w:name w:val="参考内容 字符"/>
    <w:basedOn w:val="24"/>
    <w:link w:val="23"/>
    <w:qFormat/>
    <w:uiPriority w:val="0"/>
    <w:rPr>
      <w:rFonts w:ascii="仿宋_GB2312" w:hAnsi="宋体" w:eastAsia="仿宋_GB2312" w:cs="Noto Sans CJK JP Regular"/>
      <w:color w:val="0000FF"/>
      <w:sz w:val="28"/>
      <w:szCs w:val="28"/>
      <w:lang w:eastAsia="en-US"/>
    </w:rPr>
  </w:style>
  <w:style w:type="character" w:customStyle="1" w:styleId="31">
    <w:name w:val="批注文字 字符"/>
    <w:basedOn w:val="15"/>
    <w:link w:val="6"/>
    <w:qFormat/>
    <w:uiPriority w:val="0"/>
    <w:rPr>
      <w:kern w:val="2"/>
      <w:sz w:val="21"/>
      <w:szCs w:val="24"/>
    </w:rPr>
  </w:style>
  <w:style w:type="character" w:customStyle="1" w:styleId="32">
    <w:name w:val="批注主题 字符"/>
    <w:basedOn w:val="31"/>
    <w:link w:val="12"/>
    <w:qFormat/>
    <w:uiPriority w:val="0"/>
    <w:rPr>
      <w:b/>
      <w:bCs/>
      <w:kern w:val="2"/>
      <w:sz w:val="21"/>
      <w:szCs w:val="24"/>
    </w:rPr>
  </w:style>
  <w:style w:type="character" w:customStyle="1" w:styleId="33">
    <w:name w:val="标题 3 字符"/>
    <w:basedOn w:val="15"/>
    <w:link w:val="4"/>
    <w:semiHidden/>
    <w:qFormat/>
    <w:uiPriority w:val="0"/>
    <w:rPr>
      <w:b/>
      <w:bCs/>
      <w:kern w:val="2"/>
      <w:sz w:val="32"/>
      <w:szCs w:val="32"/>
    </w:rPr>
  </w:style>
  <w:style w:type="character" w:customStyle="1" w:styleId="34">
    <w:name w:val="标题 2 字符"/>
    <w:basedOn w:val="15"/>
    <w:link w:val="3"/>
    <w:qFormat/>
    <w:uiPriority w:val="0"/>
    <w:rPr>
      <w:rFonts w:asciiTheme="majorHAnsi" w:hAnsiTheme="majorHAnsi" w:eastAsiaTheme="majorEastAsia" w:cstheme="majorBidi"/>
      <w:b/>
      <w:bCs/>
      <w:kern w:val="2"/>
      <w:sz w:val="32"/>
      <w:szCs w:val="32"/>
    </w:rPr>
  </w:style>
  <w:style w:type="character" w:customStyle="1" w:styleId="35">
    <w:name w:val="页脚 字符"/>
    <w:basedOn w:val="15"/>
    <w:link w:val="9"/>
    <w:qFormat/>
    <w:uiPriority w:val="99"/>
    <w:rPr>
      <w:kern w:val="2"/>
      <w:sz w:val="18"/>
      <w:szCs w:val="18"/>
    </w:rPr>
  </w:style>
  <w:style w:type="paragraph" w:customStyle="1" w:styleId="3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3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8">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4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34C39-946F-4825-975E-F58D60153D4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2638</Words>
  <Characters>2657</Characters>
  <Lines>62</Lines>
  <Paragraphs>49</Paragraphs>
  <TotalTime>8</TotalTime>
  <ScaleCrop>false</ScaleCrop>
  <LinksUpToDate>false</LinksUpToDate>
  <CharactersWithSpaces>2711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2025-11-19T10:03:00Z</dcterms:created>
  <dc:creator>Administrator</dc:creator>
  <cp:lastModifiedBy>谭孔荣</cp:lastModifiedBy>
  <cp:lastPrinted>2025-11-27T03:46:00Z</cp:lastPrinted>
  <dcterms:modified xsi:type="dcterms:W3CDTF">2025-12-01T02:50:31Z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848C2034FBA84575BB712A7CA6AE9FA9_13</vt:lpwstr>
  </property>
  <property fmtid="{D5CDD505-2E9C-101B-9397-08002B2CF9AE}" pid="4" name="KSOTemplateDocerSaveRecord">
    <vt:lpwstr>eyJoZGlkIjoiZTU4M2Q5ZmUwODNjNDI5NjcxZjc4MzM5NWJmOWIyMTgiLCJ1c2VySWQiOiIxNDQ2Njc1MzkwIn0=</vt:lpwstr>
  </property>
</Properties>
</file>