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cs="ArialUnicodeMS"/>
          <w:kern w:val="0"/>
          <w:sz w:val="52"/>
          <w:szCs w:val="52"/>
        </w:rPr>
      </w:pPr>
    </w:p>
    <w:p>
      <w:pPr>
        <w:jc w:val="center"/>
        <w:rPr>
          <w:rFonts w:ascii="黑体" w:eastAsia="黑体" w:cs="ArialUnicodeMS"/>
          <w:kern w:val="0"/>
          <w:sz w:val="52"/>
          <w:szCs w:val="52"/>
        </w:rPr>
      </w:pPr>
    </w:p>
    <w:p>
      <w:pPr>
        <w:jc w:val="center"/>
        <w:rPr>
          <w:rFonts w:ascii="黑体" w:hAnsi="黑体" w:eastAsia="黑体"/>
          <w:bCs/>
          <w:color w:val="000000"/>
          <w:sz w:val="52"/>
          <w:szCs w:val="52"/>
        </w:rPr>
      </w:pPr>
      <w:r>
        <w:rPr>
          <w:rFonts w:hint="eastAsia" w:ascii="黑体" w:eastAsia="黑体" w:cs="ArialUnicodeMS"/>
          <w:kern w:val="0"/>
          <w:sz w:val="52"/>
          <w:szCs w:val="52"/>
        </w:rPr>
        <w:t>柳州市</w:t>
      </w:r>
      <w:r>
        <w:rPr>
          <w:rFonts w:hint="eastAsia" w:ascii="黑体" w:hAnsi="黑体" w:eastAsia="黑体"/>
          <w:bCs/>
          <w:color w:val="000000"/>
          <w:sz w:val="52"/>
          <w:szCs w:val="52"/>
        </w:rPr>
        <w:t>水库移民服务中心</w:t>
      </w:r>
    </w:p>
    <w:p>
      <w:pPr>
        <w:jc w:val="center"/>
        <w:rPr>
          <w:rFonts w:ascii="黑体" w:eastAsia="黑体" w:cs="ArialUnicodeMS"/>
          <w:kern w:val="0"/>
          <w:sz w:val="52"/>
          <w:szCs w:val="52"/>
        </w:rPr>
      </w:pPr>
      <w:r>
        <w:rPr>
          <w:rFonts w:hint="eastAsia" w:ascii="黑体" w:eastAsia="黑体"/>
          <w:kern w:val="0"/>
          <w:sz w:val="52"/>
          <w:szCs w:val="52"/>
        </w:rPr>
        <w:t>2021</w:t>
      </w:r>
      <w:r>
        <w:rPr>
          <w:rFonts w:hint="eastAsia" w:ascii="黑体" w:eastAsia="黑体" w:cs="ArialUnicodeMS"/>
          <w:kern w:val="0"/>
          <w:sz w:val="52"/>
          <w:szCs w:val="52"/>
        </w:rPr>
        <w:t>年度</w:t>
      </w:r>
      <w:r>
        <w:rPr>
          <w:rFonts w:hint="eastAsia" w:ascii="黑体" w:eastAsia="黑体" w:cs="ArialUnicodeMS"/>
          <w:kern w:val="0"/>
          <w:sz w:val="52"/>
          <w:szCs w:val="52"/>
          <w:lang w:eastAsia="zh-CN"/>
        </w:rPr>
        <w:t>单位</w:t>
      </w:r>
      <w:r>
        <w:rPr>
          <w:rFonts w:hint="eastAsia" w:ascii="黑体" w:eastAsia="黑体" w:cs="ArialUnicodeMS"/>
          <w:kern w:val="0"/>
          <w:sz w:val="52"/>
          <w:szCs w:val="52"/>
        </w:rPr>
        <w:t>决算</w:t>
      </w: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jc w:val="center"/>
        <w:rPr>
          <w:rFonts w:ascii="ArialUnicodeMS" w:eastAsia="ArialUnicodeMS" w:cs="ArialUnicodeMS"/>
          <w:kern w:val="0"/>
          <w:sz w:val="84"/>
          <w:szCs w:val="84"/>
        </w:rPr>
      </w:pPr>
    </w:p>
    <w:p>
      <w:pPr>
        <w:jc w:val="center"/>
        <w:rPr>
          <w:rFonts w:ascii="ArialUnicodeMS" w:eastAsia="ArialUnicodeMS" w:cs="ArialUnicodeMS"/>
          <w:kern w:val="0"/>
          <w:sz w:val="84"/>
          <w:szCs w:val="84"/>
        </w:rPr>
      </w:pPr>
    </w:p>
    <w:p>
      <w:pPr>
        <w:jc w:val="center"/>
        <w:rPr>
          <w:rFonts w:ascii="黑体" w:eastAsia="黑体" w:cs="黑体"/>
          <w:kern w:val="0"/>
          <w:sz w:val="44"/>
          <w:szCs w:val="44"/>
        </w:rPr>
      </w:pPr>
    </w:p>
    <w:p>
      <w:pPr>
        <w:ind w:firstLine="646"/>
        <w:jc w:val="center"/>
        <w:rPr>
          <w:rFonts w:ascii="方正小标宋简体" w:eastAsia="方正小标宋简体"/>
          <w:b/>
          <w:sz w:val="44"/>
          <w:szCs w:val="44"/>
        </w:rPr>
      </w:pPr>
      <w:r>
        <w:rPr>
          <w:rFonts w:hint="eastAsia" w:ascii="方正小标宋简体" w:eastAsia="方正小标宋简体"/>
          <w:b/>
          <w:sz w:val="44"/>
          <w:szCs w:val="44"/>
        </w:rPr>
        <w:t>目    录</w:t>
      </w:r>
    </w:p>
    <w:p>
      <w:pPr>
        <w:ind w:firstLine="645"/>
        <w:rPr>
          <w:rFonts w:ascii="仿宋_GB2312" w:eastAsia="仿宋_GB2312"/>
          <w:b/>
          <w:sz w:val="32"/>
          <w:szCs w:val="32"/>
        </w:rPr>
      </w:pPr>
    </w:p>
    <w:p>
      <w:pPr>
        <w:ind w:firstLine="645"/>
        <w:rPr>
          <w:rFonts w:ascii="仿宋_GB2312" w:eastAsia="仿宋_GB2312"/>
          <w:b/>
          <w:sz w:val="32"/>
          <w:szCs w:val="32"/>
        </w:rPr>
      </w:pPr>
      <w:r>
        <w:rPr>
          <w:rFonts w:hint="eastAsia" w:ascii="仿宋_GB2312" w:eastAsia="仿宋_GB2312"/>
          <w:b/>
          <w:sz w:val="32"/>
          <w:szCs w:val="32"/>
        </w:rPr>
        <w:t>第一部分：</w:t>
      </w:r>
      <w:r>
        <w:rPr>
          <w:rFonts w:hint="eastAsia" w:ascii="仿宋_GB2312" w:hAnsi="黑体" w:eastAsia="仿宋_GB2312"/>
          <w:b/>
          <w:bCs/>
          <w:color w:val="000000"/>
          <w:sz w:val="32"/>
          <w:szCs w:val="32"/>
        </w:rPr>
        <w:t>柳州市水库移民服务中心</w:t>
      </w:r>
      <w:r>
        <w:rPr>
          <w:rFonts w:hint="eastAsia" w:ascii="仿宋_GB2312" w:eastAsia="仿宋_GB2312"/>
          <w:b/>
          <w:sz w:val="32"/>
          <w:szCs w:val="32"/>
        </w:rPr>
        <w:t>概况</w:t>
      </w:r>
    </w:p>
    <w:p>
      <w:pPr>
        <w:ind w:firstLine="645"/>
        <w:rPr>
          <w:rFonts w:ascii="仿宋_GB2312" w:eastAsia="仿宋_GB2312"/>
          <w:sz w:val="32"/>
          <w:szCs w:val="32"/>
        </w:rPr>
      </w:pPr>
      <w:r>
        <w:rPr>
          <w:rFonts w:hint="eastAsia" w:ascii="仿宋_GB2312" w:eastAsia="仿宋_GB2312"/>
          <w:sz w:val="32"/>
          <w:szCs w:val="32"/>
        </w:rPr>
        <w:t>一、主要职能</w:t>
      </w:r>
    </w:p>
    <w:p>
      <w:pPr>
        <w:ind w:firstLine="645"/>
        <w:rPr>
          <w:rFonts w:ascii="仿宋_GB2312" w:eastAsia="仿宋_GB2312"/>
          <w:sz w:val="32"/>
          <w:szCs w:val="32"/>
        </w:rPr>
      </w:pPr>
      <w:r>
        <w:rPr>
          <w:rFonts w:hint="eastAsia" w:ascii="仿宋_GB2312" w:eastAsia="仿宋_GB2312"/>
          <w:sz w:val="32"/>
          <w:szCs w:val="32"/>
        </w:rPr>
        <w:t>二、单位机构设置情况</w:t>
      </w:r>
    </w:p>
    <w:p>
      <w:pPr>
        <w:ind w:firstLine="645"/>
        <w:rPr>
          <w:rFonts w:ascii="仿宋_GB2312" w:eastAsia="仿宋_GB2312"/>
          <w:b/>
          <w:sz w:val="32"/>
          <w:szCs w:val="32"/>
        </w:rPr>
      </w:pPr>
      <w:r>
        <w:rPr>
          <w:rFonts w:hint="eastAsia" w:ascii="仿宋_GB2312" w:eastAsia="仿宋_GB2312"/>
          <w:b/>
          <w:sz w:val="32"/>
          <w:szCs w:val="32"/>
        </w:rPr>
        <w:t>第二部分：</w:t>
      </w:r>
      <w:r>
        <w:rPr>
          <w:rFonts w:hint="eastAsia" w:ascii="仿宋_GB2312" w:hAnsi="黑体" w:eastAsia="仿宋_GB2312"/>
          <w:b/>
          <w:bCs/>
          <w:color w:val="000000"/>
          <w:sz w:val="32"/>
          <w:szCs w:val="32"/>
        </w:rPr>
        <w:t>柳州市水库移民服务中心</w:t>
      </w:r>
      <w:r>
        <w:rPr>
          <w:rFonts w:hint="eastAsia" w:ascii="仿宋_GB2312" w:eastAsia="仿宋_GB2312"/>
          <w:b/>
          <w:sz w:val="32"/>
          <w:szCs w:val="32"/>
        </w:rPr>
        <w:t>2021年</w:t>
      </w:r>
      <w:r>
        <w:rPr>
          <w:rFonts w:hint="eastAsia" w:ascii="仿宋_GB2312" w:eastAsia="仿宋_GB2312"/>
          <w:b/>
          <w:sz w:val="32"/>
          <w:szCs w:val="32"/>
          <w:lang w:eastAsia="zh-CN"/>
        </w:rPr>
        <w:t>单位</w:t>
      </w:r>
      <w:r>
        <w:rPr>
          <w:rFonts w:hint="eastAsia" w:ascii="仿宋_GB2312" w:eastAsia="仿宋_GB2312"/>
          <w:b/>
          <w:sz w:val="32"/>
          <w:szCs w:val="32"/>
        </w:rPr>
        <w:t>决算报表</w:t>
      </w:r>
    </w:p>
    <w:p>
      <w:pPr>
        <w:ind w:left="645"/>
        <w:rPr>
          <w:rFonts w:ascii="仿宋_GB2312" w:eastAsia="仿宋_GB2312"/>
          <w:sz w:val="32"/>
          <w:szCs w:val="32"/>
        </w:rPr>
      </w:pPr>
      <w:r>
        <w:rPr>
          <w:rFonts w:hint="eastAsia" w:ascii="仿宋_GB2312" w:eastAsia="仿宋_GB2312"/>
          <w:sz w:val="32"/>
          <w:szCs w:val="32"/>
        </w:rPr>
        <w:t>表一：收入支出决算总表</w:t>
      </w:r>
    </w:p>
    <w:p>
      <w:pPr>
        <w:ind w:left="645"/>
        <w:rPr>
          <w:rFonts w:ascii="仿宋_GB2312" w:eastAsia="仿宋_GB2312"/>
          <w:sz w:val="32"/>
          <w:szCs w:val="32"/>
        </w:rPr>
      </w:pPr>
      <w:r>
        <w:rPr>
          <w:rFonts w:hint="eastAsia" w:ascii="仿宋_GB2312" w:eastAsia="仿宋_GB2312"/>
          <w:sz w:val="32"/>
          <w:szCs w:val="32"/>
        </w:rPr>
        <w:t>表二：收入决算表</w:t>
      </w:r>
    </w:p>
    <w:p>
      <w:pPr>
        <w:ind w:left="645"/>
        <w:rPr>
          <w:rFonts w:ascii="仿宋_GB2312" w:eastAsia="仿宋_GB2312"/>
          <w:sz w:val="32"/>
          <w:szCs w:val="32"/>
        </w:rPr>
      </w:pPr>
      <w:r>
        <w:rPr>
          <w:rFonts w:hint="eastAsia" w:ascii="仿宋_GB2312" w:eastAsia="仿宋_GB2312"/>
          <w:sz w:val="32"/>
          <w:szCs w:val="32"/>
        </w:rPr>
        <w:t>表三：支出决算表</w:t>
      </w:r>
    </w:p>
    <w:p>
      <w:pPr>
        <w:ind w:left="645"/>
        <w:rPr>
          <w:rFonts w:ascii="仿宋_GB2312" w:eastAsia="仿宋_GB2312"/>
          <w:sz w:val="32"/>
          <w:szCs w:val="32"/>
        </w:rPr>
      </w:pPr>
      <w:r>
        <w:rPr>
          <w:rFonts w:hint="eastAsia" w:ascii="仿宋_GB2312" w:eastAsia="仿宋_GB2312"/>
          <w:sz w:val="32"/>
          <w:szCs w:val="32"/>
        </w:rPr>
        <w:t>表四：财政拨款收入支出决算总表</w:t>
      </w:r>
    </w:p>
    <w:p>
      <w:pPr>
        <w:ind w:left="645"/>
        <w:rPr>
          <w:rFonts w:ascii="仿宋_GB2312" w:eastAsia="仿宋_GB2312"/>
          <w:sz w:val="32"/>
          <w:szCs w:val="32"/>
        </w:rPr>
      </w:pPr>
      <w:r>
        <w:rPr>
          <w:rFonts w:hint="eastAsia" w:ascii="仿宋_GB2312" w:eastAsia="仿宋_GB2312"/>
          <w:sz w:val="32"/>
          <w:szCs w:val="32"/>
        </w:rPr>
        <w:t>表五：一般公共预算财政拨款支出决算表</w:t>
      </w:r>
    </w:p>
    <w:p>
      <w:pPr>
        <w:ind w:left="645"/>
        <w:rPr>
          <w:rFonts w:ascii="仿宋_GB2312" w:eastAsia="仿宋_GB2312"/>
          <w:sz w:val="32"/>
          <w:szCs w:val="32"/>
        </w:rPr>
      </w:pPr>
      <w:r>
        <w:rPr>
          <w:rFonts w:hint="eastAsia" w:ascii="仿宋_GB2312" w:eastAsia="仿宋_GB2312"/>
          <w:sz w:val="32"/>
          <w:szCs w:val="32"/>
        </w:rPr>
        <w:t>表六：一般公共预算财政拨款基本支出决算表</w:t>
      </w:r>
    </w:p>
    <w:p>
      <w:pPr>
        <w:ind w:left="645"/>
        <w:rPr>
          <w:rFonts w:ascii="仿宋_GB2312" w:eastAsia="仿宋_GB2312"/>
          <w:sz w:val="32"/>
          <w:szCs w:val="32"/>
        </w:rPr>
      </w:pPr>
      <w:r>
        <w:rPr>
          <w:rFonts w:hint="eastAsia" w:ascii="仿宋_GB2312" w:eastAsia="仿宋_GB2312"/>
          <w:sz w:val="32"/>
          <w:szCs w:val="32"/>
        </w:rPr>
        <w:t>表七：一般公共预算财政拨款安排的“三公”经费支出决算表</w:t>
      </w:r>
    </w:p>
    <w:p>
      <w:pPr>
        <w:ind w:left="645"/>
        <w:rPr>
          <w:rFonts w:ascii="仿宋_GB2312" w:eastAsia="仿宋_GB2312"/>
          <w:sz w:val="32"/>
          <w:szCs w:val="32"/>
        </w:rPr>
      </w:pPr>
      <w:r>
        <w:rPr>
          <w:rFonts w:hint="eastAsia" w:ascii="仿宋_GB2312" w:eastAsia="仿宋_GB2312"/>
          <w:sz w:val="32"/>
          <w:szCs w:val="32"/>
        </w:rPr>
        <w:t>表八：政府性基金</w:t>
      </w:r>
      <w:r>
        <w:rPr>
          <w:rFonts w:hint="eastAsia" w:ascii="仿宋_GB2312" w:hAnsi="黑体" w:eastAsia="仿宋_GB2312"/>
          <w:sz w:val="32"/>
          <w:szCs w:val="32"/>
        </w:rPr>
        <w:t>预算财政拨款</w:t>
      </w:r>
      <w:r>
        <w:rPr>
          <w:rFonts w:hint="eastAsia" w:ascii="仿宋_GB2312" w:eastAsia="仿宋_GB2312"/>
          <w:sz w:val="32"/>
          <w:szCs w:val="32"/>
        </w:rPr>
        <w:t>收入支出决算表</w:t>
      </w:r>
    </w:p>
    <w:p>
      <w:pPr>
        <w:ind w:firstLine="645"/>
        <w:rPr>
          <w:rFonts w:ascii="仿宋_GB2312" w:eastAsia="仿宋_GB2312"/>
          <w:sz w:val="32"/>
          <w:szCs w:val="32"/>
        </w:rPr>
      </w:pPr>
      <w:r>
        <w:rPr>
          <w:rFonts w:hint="eastAsia" w:ascii="仿宋_GB2312" w:eastAsia="仿宋_GB2312"/>
          <w:sz w:val="32"/>
          <w:szCs w:val="32"/>
        </w:rPr>
        <w:t>表九：国有资本经营预算</w:t>
      </w:r>
      <w:r>
        <w:rPr>
          <w:rFonts w:hint="eastAsia" w:ascii="仿宋_GB2312" w:hAnsi="黑体" w:eastAsia="仿宋_GB2312"/>
          <w:sz w:val="32"/>
          <w:szCs w:val="32"/>
        </w:rPr>
        <w:t>财政拨款</w:t>
      </w:r>
      <w:r>
        <w:rPr>
          <w:rFonts w:hint="eastAsia" w:ascii="仿宋_GB2312" w:eastAsia="仿宋_GB2312"/>
          <w:sz w:val="32"/>
          <w:szCs w:val="32"/>
        </w:rPr>
        <w:t>收入支出决算表</w:t>
      </w:r>
    </w:p>
    <w:p>
      <w:pPr>
        <w:ind w:firstLine="645"/>
        <w:rPr>
          <w:rFonts w:ascii="仿宋_GB2312" w:eastAsia="仿宋_GB2312"/>
          <w:b/>
          <w:sz w:val="32"/>
          <w:szCs w:val="32"/>
        </w:rPr>
      </w:pPr>
      <w:r>
        <w:rPr>
          <w:rFonts w:hint="eastAsia" w:ascii="仿宋_GB2312" w:eastAsia="仿宋_GB2312"/>
          <w:b/>
          <w:sz w:val="32"/>
          <w:szCs w:val="32"/>
        </w:rPr>
        <w:t>第三部分：</w:t>
      </w:r>
      <w:r>
        <w:rPr>
          <w:rFonts w:hint="eastAsia" w:ascii="仿宋_GB2312" w:hAnsi="黑体" w:eastAsia="仿宋_GB2312"/>
          <w:b/>
          <w:bCs/>
          <w:color w:val="000000"/>
          <w:sz w:val="32"/>
          <w:szCs w:val="32"/>
        </w:rPr>
        <w:t>柳州市水库移民服务中心</w:t>
      </w:r>
      <w:r>
        <w:rPr>
          <w:rFonts w:hint="eastAsia" w:ascii="仿宋_GB2312" w:eastAsia="仿宋_GB2312"/>
          <w:b/>
          <w:sz w:val="32"/>
          <w:szCs w:val="32"/>
        </w:rPr>
        <w:t>2021年度</w:t>
      </w:r>
      <w:r>
        <w:rPr>
          <w:rFonts w:hint="eastAsia" w:ascii="仿宋_GB2312" w:eastAsia="仿宋_GB2312"/>
          <w:b/>
          <w:sz w:val="32"/>
          <w:szCs w:val="32"/>
          <w:lang w:eastAsia="zh-CN"/>
        </w:rPr>
        <w:t>单位</w:t>
      </w:r>
      <w:r>
        <w:rPr>
          <w:rFonts w:hint="eastAsia" w:ascii="仿宋_GB2312" w:eastAsia="仿宋_GB2312"/>
          <w:b/>
          <w:sz w:val="32"/>
          <w:szCs w:val="32"/>
        </w:rPr>
        <w:t>决算情况说明</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一、</w:t>
      </w:r>
      <w:r>
        <w:rPr>
          <w:rFonts w:hint="eastAsia" w:ascii="仿宋_GB2312" w:eastAsia="仿宋_GB2312"/>
          <w:kern w:val="0"/>
          <w:sz w:val="32"/>
          <w:szCs w:val="32"/>
        </w:rPr>
        <w:t>2021</w:t>
      </w:r>
      <w:r>
        <w:rPr>
          <w:rFonts w:hint="eastAsia" w:ascii="仿宋_GB2312" w:eastAsia="仿宋_GB2312" w:cs="仿宋_GB2312"/>
          <w:kern w:val="0"/>
          <w:sz w:val="32"/>
          <w:szCs w:val="32"/>
        </w:rPr>
        <w:t>年度收入支出决算总体情况。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二、</w:t>
      </w:r>
      <w:r>
        <w:rPr>
          <w:rFonts w:hint="eastAsia" w:ascii="仿宋_GB2312" w:eastAsia="仿宋_GB2312"/>
          <w:kern w:val="0"/>
          <w:sz w:val="32"/>
          <w:szCs w:val="32"/>
        </w:rPr>
        <w:t>2021</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公共预算财政拨款支出决算情况。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三、2021年度一般公共预算财政拨款基本支出决算情况说明。</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四、</w:t>
      </w:r>
      <w:r>
        <w:rPr>
          <w:rFonts w:hint="eastAsia" w:ascii="仿宋_GB2312" w:eastAsia="仿宋_GB2312"/>
          <w:kern w:val="0"/>
          <w:sz w:val="32"/>
          <w:szCs w:val="32"/>
        </w:rPr>
        <w:t>2021</w:t>
      </w:r>
      <w:r>
        <w:rPr>
          <w:rFonts w:hint="eastAsia" w:ascii="仿宋_GB2312" w:eastAsia="仿宋_GB2312" w:cs="仿宋_GB2312"/>
          <w:kern w:val="0"/>
          <w:sz w:val="32"/>
          <w:szCs w:val="32"/>
        </w:rPr>
        <w:t>年度政府性基金支出决算情况。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五、2021年度国有资本经营预算支出决算情况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六、</w:t>
      </w:r>
      <w:r>
        <w:rPr>
          <w:rFonts w:hint="eastAsia" w:ascii="仿宋_GB2312" w:eastAsia="仿宋_GB2312"/>
          <w:sz w:val="32"/>
          <w:szCs w:val="32"/>
        </w:rPr>
        <w:t>一般</w:t>
      </w:r>
      <w:r>
        <w:rPr>
          <w:rFonts w:hint="eastAsia" w:ascii="仿宋_GB2312" w:eastAsia="仿宋_GB2312" w:cs="仿宋_GB2312"/>
          <w:kern w:val="0"/>
          <w:sz w:val="32"/>
          <w:szCs w:val="32"/>
        </w:rPr>
        <w:t>公共预算财政拨款安排的“三公”经费支出决算情况说明。</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七、其他重要事项情况说明。</w:t>
      </w:r>
    </w:p>
    <w:p>
      <w:pPr>
        <w:ind w:firstLine="645"/>
        <w:rPr>
          <w:rFonts w:ascii="仿宋_GB2312" w:eastAsia="仿宋_GB2312"/>
          <w:b/>
          <w:sz w:val="32"/>
          <w:szCs w:val="32"/>
        </w:rPr>
      </w:pPr>
      <w:r>
        <w:rPr>
          <w:rFonts w:hint="eastAsia" w:ascii="仿宋_GB2312" w:eastAsia="仿宋_GB2312"/>
          <w:b/>
          <w:sz w:val="32"/>
          <w:szCs w:val="32"/>
        </w:rPr>
        <w:t>第四部分：名词解释</w:t>
      </w:r>
    </w:p>
    <w:p>
      <w:pPr>
        <w:ind w:firstLine="646"/>
        <w:jc w:val="center"/>
        <w:rPr>
          <w:rFonts w:ascii="仿宋_GB2312" w:eastAsia="仿宋_GB2312"/>
          <w:b/>
          <w:sz w:val="32"/>
          <w:szCs w:val="32"/>
        </w:rPr>
      </w:pPr>
      <w:r>
        <w:rPr>
          <w:rFonts w:hint="eastAsia" w:ascii="仿宋_GB2312" w:eastAsia="仿宋_GB2312" w:cs="仿宋_GB2312"/>
          <w:bCs/>
          <w:kern w:val="0"/>
          <w:sz w:val="32"/>
          <w:szCs w:val="32"/>
        </w:rPr>
        <w:br w:type="page"/>
      </w:r>
      <w:r>
        <w:rPr>
          <w:rFonts w:hint="eastAsia" w:ascii="仿宋_GB2312" w:eastAsia="仿宋_GB2312"/>
          <w:b/>
          <w:sz w:val="32"/>
          <w:szCs w:val="32"/>
        </w:rPr>
        <w:t>第一部分：</w:t>
      </w:r>
      <w:r>
        <w:rPr>
          <w:rFonts w:hint="eastAsia" w:ascii="仿宋_GB2312" w:hAnsi="黑体" w:eastAsia="仿宋_GB2312"/>
          <w:b/>
          <w:bCs/>
          <w:color w:val="000000"/>
          <w:sz w:val="32"/>
          <w:szCs w:val="32"/>
        </w:rPr>
        <w:t>柳州市水库移民服务中心</w:t>
      </w:r>
      <w:r>
        <w:rPr>
          <w:rFonts w:hint="eastAsia" w:ascii="仿宋_GB2312" w:eastAsia="仿宋_GB2312"/>
          <w:b/>
          <w:sz w:val="32"/>
          <w:szCs w:val="32"/>
        </w:rPr>
        <w:t>概况</w:t>
      </w:r>
    </w:p>
    <w:p>
      <w:pPr>
        <w:ind w:firstLine="646"/>
        <w:rPr>
          <w:rFonts w:ascii="仿宋_GB2312" w:eastAsia="仿宋_GB2312"/>
          <w:sz w:val="32"/>
          <w:szCs w:val="32"/>
        </w:rPr>
      </w:pPr>
      <w:r>
        <w:rPr>
          <w:rFonts w:hint="eastAsia" w:ascii="仿宋_GB2312" w:eastAsia="仿宋_GB2312"/>
          <w:sz w:val="32"/>
          <w:szCs w:val="32"/>
        </w:rPr>
        <w:t>一、主要职能</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1、负责宣传、贯彻落实关于水库移民和水土保持工作的法律法规、方针政策。</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2、协助开展全市水库移民安置、后期扶持有关规划编制审核和项目建设的技术指导审核及相关事务性工作。</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3、负责全市水库移民安置、后期扶持信息化建设和综合统计工作。</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4、负责全市重大水利水电工程移民安置项目工作管理经费的管理。</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5、负责全市大中型水库移民自然减员核查、汇总工作。</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6、协助市水利局做好全市水利水电工程移民服务和移民遗留问题处理工作。</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7、组织水库移民、水土保持相关培训工作。</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8、承担全市水土保持有关的技术性工作，开展水土流失动态的监测、普查、科研示范与应用推广等工作。</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9、完成上级交办的其他任务。</w:t>
      </w:r>
    </w:p>
    <w:p>
      <w:pPr>
        <w:ind w:firstLine="645"/>
        <w:rPr>
          <w:rFonts w:ascii="仿宋_GB2312" w:eastAsia="仿宋_GB2312"/>
          <w:sz w:val="32"/>
          <w:szCs w:val="32"/>
        </w:rPr>
      </w:pPr>
      <w:r>
        <w:rPr>
          <w:rFonts w:hint="eastAsia" w:ascii="仿宋_GB2312" w:eastAsia="仿宋_GB2312"/>
          <w:sz w:val="32"/>
          <w:szCs w:val="32"/>
        </w:rPr>
        <w:t>二、单位机构设置情况</w:t>
      </w:r>
    </w:p>
    <w:p>
      <w:pPr>
        <w:ind w:firstLine="576"/>
        <w:rPr>
          <w:rFonts w:ascii="仿宋_GB2312" w:eastAsia="仿宋_GB2312"/>
          <w:sz w:val="32"/>
          <w:szCs w:val="32"/>
        </w:rPr>
      </w:pPr>
      <w:r>
        <w:rPr>
          <w:rFonts w:hint="eastAsia" w:eastAsia="仿宋_GB2312"/>
          <w:sz w:val="32"/>
          <w:szCs w:val="32"/>
        </w:rPr>
        <w:t>柳州市</w:t>
      </w:r>
      <w:r>
        <w:rPr>
          <w:rFonts w:eastAsia="仿宋_GB2312"/>
          <w:sz w:val="32"/>
          <w:szCs w:val="32"/>
        </w:rPr>
        <w:t>水土保持监测</w:t>
      </w:r>
      <w:r>
        <w:rPr>
          <w:rFonts w:hint="eastAsia" w:eastAsia="仿宋_GB2312"/>
          <w:sz w:val="32"/>
          <w:szCs w:val="32"/>
        </w:rPr>
        <w:t>分</w:t>
      </w:r>
      <w:r>
        <w:rPr>
          <w:rFonts w:eastAsia="仿宋_GB2312"/>
          <w:sz w:val="32"/>
          <w:szCs w:val="32"/>
        </w:rPr>
        <w:t>站</w:t>
      </w:r>
      <w:r>
        <w:rPr>
          <w:rFonts w:hint="eastAsia" w:eastAsia="仿宋_GB2312"/>
          <w:sz w:val="32"/>
          <w:szCs w:val="32"/>
        </w:rPr>
        <w:t>于</w:t>
      </w:r>
      <w:r>
        <w:rPr>
          <w:rFonts w:eastAsia="仿宋_GB2312"/>
          <w:sz w:val="32"/>
          <w:szCs w:val="32"/>
        </w:rPr>
        <w:t>2004年12月22日经</w:t>
      </w:r>
      <w:r>
        <w:rPr>
          <w:rFonts w:hint="eastAsia" w:eastAsia="仿宋_GB2312"/>
          <w:sz w:val="32"/>
          <w:szCs w:val="32"/>
        </w:rPr>
        <w:t>柳州市</w:t>
      </w:r>
      <w:r>
        <w:rPr>
          <w:rFonts w:eastAsia="仿宋_GB2312"/>
          <w:sz w:val="32"/>
          <w:szCs w:val="32"/>
        </w:rPr>
        <w:t>编委</w:t>
      </w:r>
      <w:r>
        <w:rPr>
          <w:rFonts w:hint="eastAsia" w:eastAsia="仿宋_GB2312"/>
          <w:sz w:val="32"/>
          <w:szCs w:val="32"/>
        </w:rPr>
        <w:t>柳</w:t>
      </w:r>
      <w:r>
        <w:rPr>
          <w:rFonts w:eastAsia="仿宋_GB2312"/>
          <w:sz w:val="32"/>
          <w:szCs w:val="32"/>
        </w:rPr>
        <w:t>编</w:t>
      </w:r>
      <w:r>
        <w:rPr>
          <w:rFonts w:hint="eastAsia" w:eastAsia="仿宋_GB2312"/>
          <w:sz w:val="32"/>
          <w:szCs w:val="32"/>
        </w:rPr>
        <w:t>〔</w:t>
      </w:r>
      <w:r>
        <w:rPr>
          <w:rFonts w:eastAsia="仿宋_GB2312"/>
          <w:sz w:val="32"/>
          <w:szCs w:val="32"/>
        </w:rPr>
        <w:t>2004</w:t>
      </w:r>
      <w:r>
        <w:rPr>
          <w:rFonts w:hint="eastAsia" w:eastAsia="仿宋_GB2312"/>
          <w:sz w:val="32"/>
          <w:szCs w:val="32"/>
        </w:rPr>
        <w:t>〕59</w:t>
      </w:r>
      <w:r>
        <w:rPr>
          <w:rFonts w:eastAsia="仿宋_GB2312"/>
          <w:sz w:val="32"/>
          <w:szCs w:val="32"/>
        </w:rPr>
        <w:t>号批复成立</w:t>
      </w:r>
      <w:r>
        <w:rPr>
          <w:rFonts w:hint="eastAsia" w:eastAsia="仿宋_GB2312"/>
          <w:sz w:val="32"/>
          <w:szCs w:val="32"/>
        </w:rPr>
        <w:t>。根据</w:t>
      </w:r>
      <w:r>
        <w:rPr>
          <w:rFonts w:eastAsia="仿宋_GB2312"/>
          <w:sz w:val="32"/>
          <w:szCs w:val="32"/>
        </w:rPr>
        <w:t>中共柳州市委机构编制委员会</w:t>
      </w:r>
      <w:r>
        <w:rPr>
          <w:rFonts w:hint="eastAsia" w:eastAsia="仿宋_GB2312"/>
          <w:sz w:val="32"/>
          <w:szCs w:val="32"/>
        </w:rPr>
        <w:t>《关于</w:t>
      </w:r>
      <w:r>
        <w:rPr>
          <w:rFonts w:eastAsia="仿宋_GB2312"/>
          <w:sz w:val="32"/>
          <w:szCs w:val="32"/>
        </w:rPr>
        <w:t>印发</w:t>
      </w:r>
      <w:r>
        <w:rPr>
          <w:rFonts w:hint="eastAsia" w:eastAsia="仿宋_GB2312"/>
          <w:sz w:val="32"/>
          <w:szCs w:val="32"/>
        </w:rPr>
        <w:t>&lt;柳州市</w:t>
      </w:r>
      <w:r>
        <w:rPr>
          <w:rFonts w:eastAsia="仿宋_GB2312"/>
          <w:sz w:val="32"/>
          <w:szCs w:val="32"/>
        </w:rPr>
        <w:t>本级事业单位规范调整工作方案</w:t>
      </w:r>
      <w:r>
        <w:rPr>
          <w:rFonts w:hint="eastAsia" w:eastAsia="仿宋_GB2312"/>
          <w:sz w:val="32"/>
          <w:szCs w:val="32"/>
        </w:rPr>
        <w:t>&gt;的</w:t>
      </w:r>
      <w:r>
        <w:rPr>
          <w:rFonts w:eastAsia="仿宋_GB2312"/>
          <w:sz w:val="32"/>
          <w:szCs w:val="32"/>
        </w:rPr>
        <w:t>通知</w:t>
      </w:r>
      <w:r>
        <w:rPr>
          <w:rFonts w:hint="eastAsia" w:eastAsia="仿宋_GB2312"/>
          <w:sz w:val="32"/>
          <w:szCs w:val="32"/>
        </w:rPr>
        <w:t>》（柳编〔</w:t>
      </w:r>
      <w:r>
        <w:rPr>
          <w:rFonts w:eastAsia="仿宋_GB2312"/>
          <w:sz w:val="32"/>
          <w:szCs w:val="32"/>
        </w:rPr>
        <w:t>2019</w:t>
      </w:r>
      <w:r>
        <w:rPr>
          <w:rFonts w:hint="eastAsia" w:eastAsia="仿宋_GB2312"/>
          <w:sz w:val="32"/>
          <w:szCs w:val="32"/>
        </w:rPr>
        <w:t>〕</w:t>
      </w:r>
      <w:r>
        <w:rPr>
          <w:rFonts w:eastAsia="仿宋_GB2312"/>
          <w:sz w:val="32"/>
          <w:szCs w:val="32"/>
        </w:rPr>
        <w:t>75号</w:t>
      </w:r>
      <w:r>
        <w:rPr>
          <w:rFonts w:hint="eastAsia" w:eastAsia="仿宋_GB2312"/>
          <w:sz w:val="32"/>
          <w:szCs w:val="32"/>
        </w:rPr>
        <w:t>），以及</w:t>
      </w:r>
      <w:r>
        <w:rPr>
          <w:rFonts w:eastAsia="仿宋_GB2312"/>
          <w:sz w:val="32"/>
          <w:szCs w:val="32"/>
        </w:rPr>
        <w:t>中共柳州市委机构编制委员会</w:t>
      </w:r>
      <w:r>
        <w:rPr>
          <w:rFonts w:hint="eastAsia" w:eastAsia="仿宋_GB2312"/>
          <w:sz w:val="32"/>
          <w:szCs w:val="32"/>
        </w:rPr>
        <w:t>办公室《关于</w:t>
      </w:r>
      <w:r>
        <w:rPr>
          <w:rFonts w:eastAsia="仿宋_GB2312"/>
          <w:sz w:val="32"/>
          <w:szCs w:val="32"/>
        </w:rPr>
        <w:t>调整市水利局所属事业单位</w:t>
      </w:r>
      <w:r>
        <w:rPr>
          <w:rFonts w:hint="eastAsia" w:eastAsia="仿宋_GB2312"/>
          <w:sz w:val="32"/>
          <w:szCs w:val="32"/>
        </w:rPr>
        <w:t>机构</w:t>
      </w:r>
      <w:r>
        <w:rPr>
          <w:rFonts w:eastAsia="仿宋_GB2312"/>
          <w:sz w:val="32"/>
          <w:szCs w:val="32"/>
        </w:rPr>
        <w:t>编制事项的通知</w:t>
      </w:r>
      <w:r>
        <w:rPr>
          <w:rFonts w:hint="eastAsia" w:eastAsia="仿宋_GB2312"/>
          <w:sz w:val="32"/>
          <w:szCs w:val="32"/>
        </w:rPr>
        <w:t>》（柳编办</w:t>
      </w:r>
      <w:r>
        <w:rPr>
          <w:rFonts w:eastAsia="仿宋_GB2312"/>
          <w:sz w:val="32"/>
          <w:szCs w:val="32"/>
        </w:rPr>
        <w:t>通</w:t>
      </w:r>
      <w:r>
        <w:rPr>
          <w:rFonts w:hint="eastAsia" w:eastAsia="仿宋_GB2312"/>
          <w:sz w:val="32"/>
          <w:szCs w:val="32"/>
        </w:rPr>
        <w:t>〔</w:t>
      </w:r>
      <w:r>
        <w:rPr>
          <w:rFonts w:eastAsia="仿宋_GB2312"/>
          <w:sz w:val="32"/>
          <w:szCs w:val="32"/>
        </w:rPr>
        <w:t>2019</w:t>
      </w:r>
      <w:r>
        <w:rPr>
          <w:rFonts w:hint="eastAsia" w:eastAsia="仿宋_GB2312"/>
          <w:sz w:val="32"/>
          <w:szCs w:val="32"/>
        </w:rPr>
        <w:t>〕</w:t>
      </w:r>
      <w:r>
        <w:rPr>
          <w:rFonts w:eastAsia="仿宋_GB2312"/>
          <w:sz w:val="32"/>
          <w:szCs w:val="32"/>
        </w:rPr>
        <w:t>129号</w:t>
      </w:r>
      <w:r>
        <w:rPr>
          <w:rFonts w:hint="eastAsia" w:eastAsia="仿宋_GB2312"/>
          <w:sz w:val="32"/>
          <w:szCs w:val="32"/>
        </w:rPr>
        <w:t>），柳州市</w:t>
      </w:r>
      <w:r>
        <w:rPr>
          <w:rFonts w:eastAsia="仿宋_GB2312"/>
          <w:sz w:val="32"/>
          <w:szCs w:val="32"/>
        </w:rPr>
        <w:t>水土保持监测</w:t>
      </w:r>
      <w:r>
        <w:rPr>
          <w:rFonts w:hint="eastAsia" w:eastAsia="仿宋_GB2312"/>
          <w:sz w:val="32"/>
          <w:szCs w:val="32"/>
        </w:rPr>
        <w:t>分</w:t>
      </w:r>
      <w:r>
        <w:rPr>
          <w:rFonts w:eastAsia="仿宋_GB2312"/>
          <w:sz w:val="32"/>
          <w:szCs w:val="32"/>
        </w:rPr>
        <w:t>站</w:t>
      </w:r>
      <w:r>
        <w:rPr>
          <w:rFonts w:hint="eastAsia" w:eastAsia="仿宋_GB2312"/>
          <w:sz w:val="32"/>
          <w:szCs w:val="32"/>
        </w:rPr>
        <w:t>更名为柳州市</w:t>
      </w:r>
      <w:r>
        <w:rPr>
          <w:rFonts w:eastAsia="仿宋_GB2312"/>
          <w:sz w:val="32"/>
          <w:szCs w:val="32"/>
        </w:rPr>
        <w:t>水库移民服务中心</w:t>
      </w:r>
      <w:r>
        <w:rPr>
          <w:rFonts w:hint="eastAsia" w:eastAsia="仿宋_GB2312"/>
          <w:sz w:val="32"/>
          <w:szCs w:val="32"/>
        </w:rPr>
        <w:t>，保留柳州市</w:t>
      </w:r>
      <w:r>
        <w:rPr>
          <w:rFonts w:eastAsia="仿宋_GB2312"/>
          <w:sz w:val="32"/>
          <w:szCs w:val="32"/>
        </w:rPr>
        <w:t>水土保持监测</w:t>
      </w:r>
      <w:r>
        <w:rPr>
          <w:rFonts w:hint="eastAsia" w:eastAsia="仿宋_GB2312"/>
          <w:sz w:val="32"/>
          <w:szCs w:val="32"/>
        </w:rPr>
        <w:t>分</w:t>
      </w:r>
      <w:r>
        <w:rPr>
          <w:rFonts w:eastAsia="仿宋_GB2312"/>
          <w:sz w:val="32"/>
          <w:szCs w:val="32"/>
        </w:rPr>
        <w:t>站</w:t>
      </w:r>
      <w:r>
        <w:rPr>
          <w:rFonts w:hint="eastAsia" w:eastAsia="仿宋_GB2312"/>
          <w:sz w:val="32"/>
          <w:szCs w:val="32"/>
        </w:rPr>
        <w:t>牌子，</w:t>
      </w:r>
      <w:r>
        <w:rPr>
          <w:rFonts w:eastAsia="仿宋_GB2312"/>
          <w:sz w:val="32"/>
          <w:szCs w:val="32"/>
        </w:rPr>
        <w:t>为</w:t>
      </w:r>
      <w:r>
        <w:rPr>
          <w:rFonts w:hint="eastAsia" w:eastAsia="仿宋_GB2312"/>
          <w:sz w:val="32"/>
          <w:szCs w:val="32"/>
        </w:rPr>
        <w:t>柳州市</w:t>
      </w:r>
      <w:r>
        <w:rPr>
          <w:rFonts w:eastAsia="仿宋_GB2312"/>
          <w:sz w:val="32"/>
          <w:szCs w:val="32"/>
        </w:rPr>
        <w:t>水利</w:t>
      </w:r>
      <w:r>
        <w:rPr>
          <w:rFonts w:hint="eastAsia" w:eastAsia="仿宋_GB2312"/>
          <w:sz w:val="32"/>
          <w:szCs w:val="32"/>
        </w:rPr>
        <w:t>局管理的</w:t>
      </w:r>
      <w:r>
        <w:rPr>
          <w:rFonts w:eastAsia="仿宋_GB2312"/>
          <w:sz w:val="32"/>
          <w:szCs w:val="32"/>
        </w:rPr>
        <w:t>正科级全额拨款事业单位，</w:t>
      </w:r>
      <w:r>
        <w:rPr>
          <w:rFonts w:hint="eastAsia" w:eastAsia="仿宋_GB2312"/>
          <w:sz w:val="32"/>
          <w:szCs w:val="32"/>
        </w:rPr>
        <w:t>属于</w:t>
      </w:r>
      <w:r>
        <w:rPr>
          <w:rFonts w:eastAsia="仿宋_GB2312"/>
          <w:sz w:val="32"/>
          <w:szCs w:val="32"/>
        </w:rPr>
        <w:t>公益一类</w:t>
      </w:r>
      <w:r>
        <w:rPr>
          <w:rFonts w:hint="eastAsia" w:eastAsia="仿宋_GB2312"/>
          <w:sz w:val="32"/>
          <w:szCs w:val="32"/>
        </w:rPr>
        <w:t>。</w:t>
      </w:r>
      <w:r>
        <w:rPr>
          <w:rFonts w:hint="eastAsia" w:ascii="仿宋_GB2312" w:eastAsia="仿宋_GB2312"/>
          <w:sz w:val="32"/>
          <w:szCs w:val="32"/>
        </w:rPr>
        <w:t>核定编制数为10名，全部为专业技术岗位，其中专业技术六级岗位1名，专业技术七级岗位1名，专业技术八级岗位1名，专业技术九级岗位2名，专业技术十级岗位2名，专业技术十一级岗位2名，专业技术十二级岗位1名。</w:t>
      </w:r>
    </w:p>
    <w:p>
      <w:pPr>
        <w:spacing w:line="600" w:lineRule="exact"/>
        <w:ind w:firstLine="636"/>
        <w:rPr>
          <w:rFonts w:ascii="仿宋_GB2312" w:eastAsia="仿宋_GB2312"/>
          <w:sz w:val="32"/>
          <w:szCs w:val="32"/>
        </w:rPr>
      </w:pPr>
      <w:r>
        <w:rPr>
          <w:rFonts w:hint="eastAsia" w:ascii="仿宋_GB2312" w:eastAsia="仿宋_GB2312"/>
          <w:sz w:val="32"/>
          <w:szCs w:val="32"/>
          <w:lang w:eastAsia="zh-CN"/>
        </w:rPr>
        <w:t>截至</w:t>
      </w:r>
      <w:r>
        <w:rPr>
          <w:rFonts w:hint="eastAsia" w:ascii="仿宋_GB2312" w:eastAsia="仿宋_GB2312"/>
          <w:sz w:val="32"/>
          <w:szCs w:val="32"/>
        </w:rPr>
        <w:t>2022年7月共有在编人员为10名，其中专业技术六级岗位1名，专业技术七级岗位1名，专业技术八级岗位1名，专业技术九级岗位0名，专业技术十级岗位2名，专业技术十一级岗位1名，专业技术十二级岗位1名，专业技术十三级岗位2名。政策安置退人员在管理岗1名。</w:t>
      </w:r>
    </w:p>
    <w:p>
      <w:pPr>
        <w:ind w:firstLine="645"/>
        <w:rPr>
          <w:rFonts w:ascii="仿宋_GB2312" w:eastAsia="仿宋_GB2312"/>
          <w:sz w:val="32"/>
          <w:szCs w:val="32"/>
        </w:rP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
      <w:pPr>
        <w:jc w:val="center"/>
      </w:pPr>
    </w:p>
    <w:p>
      <w:pPr>
        <w:jc w:val="center"/>
      </w:pPr>
    </w:p>
    <w:p>
      <w:pPr>
        <w:jc w:val="center"/>
      </w:pPr>
    </w:p>
    <w:p>
      <w:pPr>
        <w:jc w:val="center"/>
      </w:pPr>
    </w:p>
    <w:p>
      <w:pPr>
        <w:rPr>
          <w:rFonts w:ascii="仿宋_GB2312" w:eastAsia="仿宋_GB2312"/>
          <w:b/>
          <w:sz w:val="32"/>
          <w:szCs w:val="32"/>
        </w:rPr>
      </w:pPr>
      <w:r>
        <w:rPr>
          <w:rFonts w:hint="eastAsia" w:ascii="仿宋_GB2312" w:eastAsia="仿宋_GB2312"/>
          <w:b/>
          <w:sz w:val="32"/>
          <w:szCs w:val="32"/>
        </w:rPr>
        <w:t>第二部分：</w:t>
      </w:r>
      <w:r>
        <w:rPr>
          <w:rFonts w:hint="eastAsia" w:ascii="仿宋_GB2312" w:hAnsi="黑体" w:eastAsia="仿宋_GB2312"/>
          <w:b/>
          <w:bCs/>
          <w:color w:val="000000"/>
          <w:sz w:val="32"/>
          <w:szCs w:val="32"/>
        </w:rPr>
        <w:t>柳州市水库移民服务中心</w:t>
      </w:r>
      <w:r>
        <w:rPr>
          <w:rFonts w:hint="eastAsia" w:ascii="仿宋_GB2312" w:eastAsia="仿宋_GB2312"/>
          <w:b/>
          <w:sz w:val="32"/>
          <w:szCs w:val="32"/>
        </w:rPr>
        <w:t>2021年</w:t>
      </w:r>
      <w:r>
        <w:rPr>
          <w:rFonts w:hint="eastAsia" w:ascii="仿宋_GB2312" w:eastAsia="仿宋_GB2312"/>
          <w:b/>
          <w:sz w:val="32"/>
          <w:szCs w:val="32"/>
          <w:lang w:eastAsia="zh-CN"/>
        </w:rPr>
        <w:t>单位</w:t>
      </w:r>
      <w:r>
        <w:rPr>
          <w:rFonts w:hint="eastAsia" w:ascii="仿宋_GB2312" w:eastAsia="仿宋_GB2312"/>
          <w:b/>
          <w:sz w:val="32"/>
          <w:szCs w:val="32"/>
        </w:rPr>
        <w:t>决算报表</w:t>
      </w:r>
    </w:p>
    <w:p>
      <w:pPr>
        <w:rPr>
          <w:rFonts w:hint="eastAsia" w:ascii="黑体" w:hAnsi="黑体" w:eastAsia="黑体"/>
          <w:sz w:val="32"/>
          <w:szCs w:val="32"/>
          <w:lang w:eastAsia="zh-CN"/>
        </w:rPr>
        <w:sectPr>
          <w:headerReference r:id="rId3" w:type="default"/>
          <w:footerReference r:id="rId4" w:type="default"/>
          <w:footerReference r:id="rId5" w:type="even"/>
          <w:pgSz w:w="11906" w:h="16838"/>
          <w:pgMar w:top="1440" w:right="1797" w:bottom="1440" w:left="1377" w:header="851" w:footer="992" w:gutter="0"/>
          <w:pgNumType w:fmt="numberInDash"/>
          <w:cols w:space="720" w:num="1"/>
          <w:docGrid w:type="lines" w:linePitch="312" w:charSpace="0"/>
        </w:sectPr>
      </w:pPr>
      <w:r>
        <w:rPr>
          <w:rFonts w:hint="eastAsia" w:ascii="黑体" w:hAnsi="黑体" w:eastAsia="黑体"/>
          <w:sz w:val="32"/>
          <w:szCs w:val="32"/>
        </w:rPr>
        <w:t>(此部分另附表格，详见附件1：</w:t>
      </w:r>
      <w:r>
        <w:rPr>
          <w:rFonts w:hint="eastAsia" w:ascii="仿宋_GB2312" w:eastAsia="仿宋_GB2312"/>
          <w:b/>
          <w:sz w:val="32"/>
          <w:szCs w:val="32"/>
        </w:rPr>
        <w:t>柳州市水库移民服务中心</w:t>
      </w:r>
      <w:r>
        <w:rPr>
          <w:rFonts w:hint="eastAsia" w:ascii="黑体" w:hAnsi="黑体" w:eastAsia="黑体"/>
          <w:sz w:val="32"/>
          <w:szCs w:val="32"/>
        </w:rPr>
        <w:t>2021年度</w:t>
      </w:r>
      <w:r>
        <w:rPr>
          <w:rFonts w:hint="eastAsia" w:ascii="黑体" w:hAnsi="黑体" w:eastAsia="黑体"/>
          <w:sz w:val="32"/>
          <w:szCs w:val="32"/>
          <w:lang w:eastAsia="zh-CN"/>
        </w:rPr>
        <w:t>单位</w:t>
      </w:r>
      <w:r>
        <w:rPr>
          <w:rFonts w:hint="eastAsia" w:ascii="黑体" w:hAnsi="黑体" w:eastAsia="黑体"/>
          <w:sz w:val="32"/>
          <w:szCs w:val="32"/>
        </w:rPr>
        <w:t>决算公开表</w:t>
      </w:r>
      <w:r>
        <w:rPr>
          <w:rFonts w:hint="eastAsia" w:ascii="黑体" w:hAnsi="黑体" w:eastAsia="黑体"/>
          <w:sz w:val="32"/>
          <w:szCs w:val="32"/>
          <w:lang w:eastAsia="zh-CN"/>
        </w:rPr>
        <w:t>）</w:t>
      </w:r>
    </w:p>
    <w:p>
      <w:pPr>
        <w:spacing w:line="580" w:lineRule="exact"/>
        <w:rPr>
          <w:rFonts w:ascii="仿宋_GB2312" w:eastAsia="仿宋_GB2312"/>
          <w:b/>
          <w:sz w:val="32"/>
          <w:szCs w:val="32"/>
        </w:rPr>
      </w:pPr>
      <w:r>
        <w:rPr>
          <w:rFonts w:hint="eastAsia" w:ascii="仿宋_GB2312" w:eastAsia="仿宋_GB2312"/>
          <w:b/>
          <w:sz w:val="32"/>
          <w:szCs w:val="32"/>
        </w:rPr>
        <w:t>第三部分：</w:t>
      </w:r>
      <w:r>
        <w:rPr>
          <w:rFonts w:hint="eastAsia" w:ascii="仿宋_GB2312" w:hAnsi="黑体" w:eastAsia="仿宋_GB2312"/>
          <w:b/>
          <w:bCs/>
          <w:color w:val="000000"/>
          <w:sz w:val="32"/>
          <w:szCs w:val="32"/>
        </w:rPr>
        <w:t>柳州市水库移民服务中心</w:t>
      </w:r>
      <w:r>
        <w:rPr>
          <w:rFonts w:hint="eastAsia" w:ascii="仿宋_GB2312" w:eastAsia="仿宋_GB2312"/>
          <w:b/>
          <w:sz w:val="32"/>
          <w:szCs w:val="32"/>
        </w:rPr>
        <w:t>2021年度</w:t>
      </w:r>
      <w:r>
        <w:rPr>
          <w:rFonts w:hint="eastAsia" w:ascii="仿宋_GB2312" w:eastAsia="仿宋_GB2312"/>
          <w:b/>
          <w:sz w:val="32"/>
          <w:szCs w:val="32"/>
          <w:lang w:eastAsia="zh-CN"/>
        </w:rPr>
        <w:t>单位</w:t>
      </w:r>
      <w:r>
        <w:rPr>
          <w:rFonts w:hint="eastAsia" w:ascii="仿宋_GB2312" w:eastAsia="仿宋_GB2312"/>
          <w:b/>
          <w:sz w:val="32"/>
          <w:szCs w:val="32"/>
        </w:rPr>
        <w:t>决算情况说明</w:t>
      </w:r>
    </w:p>
    <w:p>
      <w:pPr>
        <w:autoSpaceDE w:val="0"/>
        <w:autoSpaceDN w:val="0"/>
        <w:adjustRightInd w:val="0"/>
        <w:spacing w:line="560" w:lineRule="exact"/>
        <w:ind w:firstLine="640" w:firstLineChars="200"/>
        <w:jc w:val="left"/>
        <w:rPr>
          <w:rFonts w:ascii="黑体" w:hAnsi="黑体" w:eastAsia="黑体" w:cs="仿宋_GB2312"/>
          <w:kern w:val="0"/>
          <w:sz w:val="32"/>
          <w:szCs w:val="32"/>
        </w:rPr>
      </w:pPr>
      <w:r>
        <w:rPr>
          <w:rFonts w:hint="eastAsia" w:ascii="黑体" w:hAnsi="黑体" w:eastAsia="黑体" w:cs="仿宋_GB2312"/>
          <w:kern w:val="0"/>
          <w:sz w:val="32"/>
          <w:szCs w:val="32"/>
        </w:rPr>
        <w:t>一、</w:t>
      </w:r>
      <w:r>
        <w:rPr>
          <w:rFonts w:hint="eastAsia" w:ascii="黑体" w:hAnsi="黑体" w:eastAsia="黑体"/>
          <w:kern w:val="0"/>
          <w:sz w:val="32"/>
          <w:szCs w:val="32"/>
        </w:rPr>
        <w:t>2021</w:t>
      </w:r>
      <w:r>
        <w:rPr>
          <w:rFonts w:hint="eastAsia" w:ascii="黑体" w:hAnsi="黑体" w:eastAsia="黑体" w:cs="仿宋_GB2312"/>
          <w:kern w:val="0"/>
          <w:sz w:val="32"/>
          <w:szCs w:val="32"/>
        </w:rPr>
        <w:t>年度收入支出决算总体情况</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（一）本单位2021年度总收入</w:t>
      </w:r>
      <w:r>
        <w:rPr>
          <w:rFonts w:hint="eastAsia" w:ascii="仿宋_GB2312" w:eastAsia="仿宋_GB2312" w:cs="仿宋_GB2312"/>
          <w:kern w:val="0"/>
          <w:sz w:val="32"/>
          <w:szCs w:val="32"/>
          <w:lang w:val="en-US" w:eastAsia="zh-CN"/>
        </w:rPr>
        <w:t>593.25</w:t>
      </w:r>
      <w:r>
        <w:rPr>
          <w:rFonts w:hint="eastAsia" w:ascii="仿宋_GB2312" w:eastAsia="仿宋_GB2312" w:cs="仿宋_GB2312"/>
          <w:kern w:val="0"/>
          <w:sz w:val="32"/>
          <w:szCs w:val="32"/>
        </w:rPr>
        <w:t>万元，其中本年收入</w:t>
      </w:r>
      <w:r>
        <w:rPr>
          <w:rFonts w:hint="eastAsia" w:ascii="仿宋_GB2312" w:eastAsia="仿宋_GB2312" w:cs="仿宋_GB2312"/>
          <w:kern w:val="0"/>
          <w:sz w:val="32"/>
          <w:szCs w:val="32"/>
          <w:lang w:val="en-US" w:eastAsia="zh-CN"/>
        </w:rPr>
        <w:t>291.1</w:t>
      </w:r>
      <w:r>
        <w:rPr>
          <w:rFonts w:hint="eastAsia" w:ascii="仿宋_GB2312" w:eastAsia="仿宋_GB2312" w:cs="仿宋_GB2312"/>
          <w:kern w:val="0"/>
          <w:sz w:val="32"/>
          <w:szCs w:val="32"/>
        </w:rPr>
        <w:t xml:space="preserve">万元, </w:t>
      </w:r>
      <w:r>
        <w:rPr>
          <w:rFonts w:hint="eastAsia" w:ascii="仿宋_GB2312" w:hAnsi="黑体" w:eastAsia="仿宋_GB2312" w:cs="仿宋_GB2312"/>
          <w:kern w:val="0"/>
          <w:sz w:val="32"/>
          <w:szCs w:val="32"/>
        </w:rPr>
        <w:t>较2020年度决算数增加（减少）0万元，增长（下降）0%。</w:t>
      </w:r>
      <w:r>
        <w:rPr>
          <w:rFonts w:hint="eastAsia" w:ascii="仿宋_GB2312" w:eastAsia="仿宋_GB2312" w:cs="仿宋_GB2312"/>
          <w:kern w:val="0"/>
          <w:sz w:val="32"/>
          <w:szCs w:val="32"/>
        </w:rPr>
        <w:t>收入具体情况如下。</w:t>
      </w:r>
    </w:p>
    <w:p>
      <w:pPr>
        <w:autoSpaceDE w:val="0"/>
        <w:autoSpaceDN w:val="0"/>
        <w:adjustRightInd w:val="0"/>
        <w:spacing w:line="560" w:lineRule="exact"/>
        <w:ind w:firstLine="627" w:firstLineChars="196"/>
        <w:jc w:val="left"/>
        <w:rPr>
          <w:rFonts w:ascii="仿宋_GB2312" w:hAnsi="黑体" w:eastAsia="仿宋_GB2312" w:cs="仿宋_GB2312"/>
          <w:kern w:val="0"/>
          <w:sz w:val="32"/>
          <w:szCs w:val="32"/>
        </w:rPr>
      </w:pPr>
      <w:r>
        <w:rPr>
          <w:rFonts w:hint="eastAsia" w:ascii="仿宋_GB2312" w:eastAsia="仿宋_GB2312"/>
          <w:bCs/>
          <w:kern w:val="0"/>
          <w:sz w:val="32"/>
          <w:szCs w:val="32"/>
        </w:rPr>
        <w:t>1</w:t>
      </w:r>
      <w:r>
        <w:rPr>
          <w:rFonts w:hint="eastAsia" w:ascii="仿宋_GB2312" w:eastAsia="仿宋_GB2312" w:cs="仿宋_GB2312"/>
          <w:kern w:val="0"/>
          <w:sz w:val="32"/>
          <w:szCs w:val="32"/>
        </w:rPr>
        <w:t>.一般公共预算财政拨款收入110.78万元，为财政当年拨付的资金。</w:t>
      </w:r>
      <w:r>
        <w:rPr>
          <w:rFonts w:hint="eastAsia" w:ascii="仿宋_GB2312" w:hAnsi="黑体" w:eastAsia="仿宋_GB2312" w:cs="仿宋_GB2312"/>
          <w:kern w:val="0"/>
          <w:sz w:val="32"/>
          <w:szCs w:val="32"/>
        </w:rPr>
        <w:t>较2020年度决算数增加（减少）0万元，增长（下降）0 %，主要原因是：该单位为2021年新增的财政全额拨款事业单位，无上年对比数。</w:t>
      </w:r>
    </w:p>
    <w:p>
      <w:pPr>
        <w:autoSpaceDE w:val="0"/>
        <w:autoSpaceDN w:val="0"/>
        <w:adjustRightInd w:val="0"/>
        <w:spacing w:line="560" w:lineRule="exact"/>
        <w:ind w:firstLine="627" w:firstLineChars="196"/>
        <w:jc w:val="left"/>
        <w:rPr>
          <w:rFonts w:ascii="仿宋_GB2312" w:eastAsia="仿宋_GB2312" w:cs="仿宋_GB2312"/>
          <w:kern w:val="0"/>
          <w:sz w:val="32"/>
          <w:szCs w:val="32"/>
        </w:rPr>
      </w:pPr>
      <w:r>
        <w:rPr>
          <w:rFonts w:hint="eastAsia" w:ascii="仿宋_GB2312" w:eastAsia="仿宋_GB2312" w:cs="仿宋_GB2312"/>
          <w:kern w:val="0"/>
          <w:sz w:val="32"/>
          <w:szCs w:val="32"/>
        </w:rPr>
        <w:t>2.政府性基金预算财政拨款收入0万元，为财政当年拨付的资金。</w:t>
      </w:r>
      <w:r>
        <w:rPr>
          <w:rFonts w:hint="eastAsia" w:ascii="仿宋_GB2312" w:hAnsi="黑体" w:eastAsia="仿宋_GB2312" w:cs="仿宋_GB2312"/>
          <w:kern w:val="0"/>
          <w:sz w:val="32"/>
          <w:szCs w:val="32"/>
        </w:rPr>
        <w:t>较2020年度决算数增加（减少）0万元，增长（下降）0%。</w:t>
      </w:r>
    </w:p>
    <w:p>
      <w:pPr>
        <w:autoSpaceDE w:val="0"/>
        <w:autoSpaceDN w:val="0"/>
        <w:adjustRightInd w:val="0"/>
        <w:spacing w:line="560" w:lineRule="exact"/>
        <w:ind w:firstLine="627" w:firstLineChars="196"/>
        <w:jc w:val="left"/>
        <w:rPr>
          <w:rFonts w:ascii="仿宋_GB2312" w:eastAsia="仿宋_GB2312" w:cs="仿宋_GB2312"/>
          <w:kern w:val="0"/>
          <w:sz w:val="32"/>
          <w:szCs w:val="32"/>
        </w:rPr>
      </w:pPr>
      <w:r>
        <w:rPr>
          <w:rFonts w:hint="eastAsia" w:ascii="仿宋_GB2312" w:eastAsia="仿宋_GB2312"/>
          <w:bCs/>
          <w:kern w:val="0"/>
          <w:sz w:val="32"/>
          <w:szCs w:val="32"/>
        </w:rPr>
        <w:t>3</w:t>
      </w:r>
      <w:r>
        <w:rPr>
          <w:rFonts w:hint="eastAsia" w:ascii="仿宋_GB2312" w:eastAsia="仿宋_GB2312" w:cs="仿宋_GB2312"/>
          <w:kern w:val="0"/>
          <w:sz w:val="32"/>
          <w:szCs w:val="32"/>
        </w:rPr>
        <w:t>.国有资本经营预算财政拨款收入0万元，为财政当年拨付的资金。</w:t>
      </w:r>
      <w:r>
        <w:rPr>
          <w:rFonts w:hint="eastAsia" w:ascii="仿宋_GB2312" w:hAnsi="黑体" w:eastAsia="仿宋_GB2312" w:cs="仿宋_GB2312"/>
          <w:kern w:val="0"/>
          <w:sz w:val="32"/>
          <w:szCs w:val="32"/>
        </w:rPr>
        <w:t>较2020年度决算数增加（减少）0万元，增长（下降）0%。</w:t>
      </w:r>
    </w:p>
    <w:p>
      <w:pPr>
        <w:autoSpaceDE w:val="0"/>
        <w:autoSpaceDN w:val="0"/>
        <w:adjustRightInd w:val="0"/>
        <w:spacing w:line="560" w:lineRule="exact"/>
        <w:ind w:firstLine="627" w:firstLineChars="196"/>
        <w:jc w:val="left"/>
        <w:rPr>
          <w:rFonts w:ascii="仿宋_GB2312" w:hAnsi="黑体" w:eastAsia="仿宋_GB2312" w:cs="仿宋_GB2312"/>
          <w:kern w:val="0"/>
          <w:sz w:val="32"/>
          <w:szCs w:val="32"/>
        </w:rPr>
      </w:pPr>
      <w:r>
        <w:rPr>
          <w:rFonts w:hint="eastAsia" w:ascii="仿宋_GB2312" w:eastAsia="仿宋_GB2312" w:cs="仿宋_GB2312"/>
          <w:kern w:val="0"/>
          <w:sz w:val="32"/>
          <w:szCs w:val="32"/>
        </w:rPr>
        <w:t>4.事业收入0万元，为事业单位开展业务活动取得的收入。</w:t>
      </w:r>
      <w:r>
        <w:rPr>
          <w:rFonts w:hint="eastAsia" w:ascii="仿宋_GB2312" w:hAnsi="黑体" w:eastAsia="仿宋_GB2312" w:cs="仿宋_GB2312"/>
          <w:kern w:val="0"/>
          <w:sz w:val="32"/>
          <w:szCs w:val="32"/>
        </w:rPr>
        <w:t>较2020年度决算数增加（减少）0万元，增长（下降）0%。</w:t>
      </w:r>
    </w:p>
    <w:p>
      <w:pPr>
        <w:autoSpaceDE w:val="0"/>
        <w:autoSpaceDN w:val="0"/>
        <w:adjustRightInd w:val="0"/>
        <w:spacing w:line="560" w:lineRule="exact"/>
        <w:ind w:firstLine="627" w:firstLineChars="196"/>
        <w:jc w:val="left"/>
        <w:rPr>
          <w:rFonts w:ascii="仿宋_GB2312" w:eastAsia="仿宋_GB2312" w:cs="仿宋_GB2312"/>
          <w:kern w:val="0"/>
          <w:sz w:val="32"/>
          <w:szCs w:val="32"/>
        </w:rPr>
      </w:pPr>
      <w:r>
        <w:rPr>
          <w:rFonts w:hint="eastAsia" w:ascii="仿宋_GB2312" w:eastAsia="仿宋_GB2312"/>
          <w:bCs/>
          <w:kern w:val="0"/>
          <w:sz w:val="32"/>
          <w:szCs w:val="32"/>
        </w:rPr>
        <w:t>5</w:t>
      </w:r>
      <w:r>
        <w:rPr>
          <w:rFonts w:hint="eastAsia" w:ascii="仿宋_GB2312" w:eastAsia="仿宋_GB2312" w:cs="仿宋_GB2312"/>
          <w:kern w:val="0"/>
          <w:sz w:val="32"/>
          <w:szCs w:val="32"/>
        </w:rPr>
        <w:t>.经营收入59.22万元，为事业单位在业务活动之外开展非独立核算经营活动取得的收入。</w:t>
      </w:r>
      <w:r>
        <w:rPr>
          <w:rFonts w:hint="eastAsia" w:ascii="仿宋_GB2312" w:hAnsi="黑体" w:eastAsia="仿宋_GB2312" w:cs="仿宋_GB2312"/>
          <w:kern w:val="0"/>
          <w:sz w:val="32"/>
          <w:szCs w:val="32"/>
        </w:rPr>
        <w:t>较2020年度决算数增加（减少）0万元，增长（下降）0%，主要原因是：该单位为2021年新增的财政全额拨款事业单位，无上年对比数。经营收入为自收自支时遗留业务。</w:t>
      </w:r>
    </w:p>
    <w:p>
      <w:pPr>
        <w:autoSpaceDE w:val="0"/>
        <w:autoSpaceDN w:val="0"/>
        <w:adjustRightInd w:val="0"/>
        <w:spacing w:line="560" w:lineRule="exact"/>
        <w:ind w:firstLine="627" w:firstLineChars="196"/>
        <w:jc w:val="left"/>
        <w:rPr>
          <w:rFonts w:ascii="仿宋_GB2312" w:eastAsia="仿宋_GB2312" w:cs="仿宋_GB2312"/>
          <w:kern w:val="0"/>
          <w:sz w:val="32"/>
          <w:szCs w:val="32"/>
        </w:rPr>
      </w:pPr>
      <w:r>
        <w:rPr>
          <w:rFonts w:hint="eastAsia" w:ascii="仿宋_GB2312" w:eastAsia="仿宋_GB2312"/>
          <w:bCs/>
          <w:kern w:val="0"/>
          <w:sz w:val="32"/>
          <w:szCs w:val="32"/>
        </w:rPr>
        <w:t>6</w:t>
      </w:r>
      <w:r>
        <w:rPr>
          <w:rFonts w:hint="eastAsia" w:ascii="仿宋_GB2312" w:eastAsia="仿宋_GB2312" w:cs="仿宋_GB2312"/>
          <w:kern w:val="0"/>
          <w:sz w:val="32"/>
          <w:szCs w:val="32"/>
        </w:rPr>
        <w:t>.其他收入121.1万元，为</w:t>
      </w:r>
      <w:r>
        <w:rPr>
          <w:rFonts w:hint="eastAsia" w:ascii="仿宋_GB2312" w:eastAsia="仿宋_GB2312" w:cs="仿宋_GB2312"/>
          <w:kern w:val="0"/>
          <w:sz w:val="32"/>
          <w:szCs w:val="32"/>
          <w:lang w:eastAsia="zh-CN"/>
        </w:rPr>
        <w:t>单位</w:t>
      </w:r>
      <w:r>
        <w:rPr>
          <w:rFonts w:hint="eastAsia" w:ascii="仿宋_GB2312" w:eastAsia="仿宋_GB2312" w:cs="仿宋_GB2312"/>
          <w:kern w:val="0"/>
          <w:sz w:val="32"/>
          <w:szCs w:val="32"/>
        </w:rPr>
        <w:t>单位在</w:t>
      </w:r>
      <w:r>
        <w:rPr>
          <w:rFonts w:hint="eastAsia" w:ascii="仿宋_GB2312" w:eastAsia="仿宋_GB2312"/>
          <w:kern w:val="0"/>
          <w:sz w:val="32"/>
          <w:szCs w:val="32"/>
        </w:rPr>
        <w:t>“</w:t>
      </w:r>
      <w:r>
        <w:rPr>
          <w:rFonts w:hint="eastAsia" w:ascii="仿宋_GB2312" w:eastAsia="仿宋_GB2312" w:cs="仿宋_GB2312"/>
          <w:kern w:val="0"/>
          <w:sz w:val="32"/>
          <w:szCs w:val="32"/>
        </w:rPr>
        <w:t>财政拨款收入</w:t>
      </w:r>
      <w:r>
        <w:rPr>
          <w:rFonts w:hint="eastAsia" w:ascii="仿宋_GB2312" w:eastAsia="仿宋_GB2312"/>
          <w:kern w:val="0"/>
          <w:sz w:val="32"/>
          <w:szCs w:val="32"/>
        </w:rPr>
        <w:t>”</w:t>
      </w:r>
    </w:p>
    <w:p>
      <w:pPr>
        <w:autoSpaceDE w:val="0"/>
        <w:autoSpaceDN w:val="0"/>
        <w:adjustRightInd w:val="0"/>
        <w:spacing w:line="560" w:lineRule="exact"/>
        <w:jc w:val="left"/>
        <w:rPr>
          <w:rFonts w:ascii="仿宋_GB2312" w:eastAsia="仿宋_GB2312" w:cs="仿宋_GB2312"/>
          <w:kern w:val="0"/>
          <w:sz w:val="32"/>
          <w:szCs w:val="32"/>
        </w:rPr>
      </w:pPr>
      <w:r>
        <w:rPr>
          <w:rFonts w:hint="eastAsia" w:ascii="仿宋_GB2312" w:eastAsia="仿宋_GB2312"/>
          <w:kern w:val="0"/>
          <w:sz w:val="32"/>
          <w:szCs w:val="32"/>
        </w:rPr>
        <w:t>“</w:t>
      </w:r>
      <w:r>
        <w:rPr>
          <w:rFonts w:hint="eastAsia" w:ascii="仿宋_GB2312" w:eastAsia="仿宋_GB2312" w:cs="仿宋_GB2312"/>
          <w:kern w:val="0"/>
          <w:sz w:val="32"/>
          <w:szCs w:val="32"/>
        </w:rPr>
        <w:t>事业收入</w:t>
      </w:r>
      <w:r>
        <w:rPr>
          <w:rFonts w:hint="eastAsia" w:ascii="仿宋_GB2312" w:eastAsia="仿宋_GB2312"/>
          <w:kern w:val="0"/>
          <w:sz w:val="32"/>
          <w:szCs w:val="32"/>
        </w:rPr>
        <w:t>”“</w:t>
      </w:r>
      <w:r>
        <w:rPr>
          <w:rFonts w:hint="eastAsia" w:ascii="仿宋_GB2312" w:eastAsia="仿宋_GB2312" w:cs="仿宋_GB2312"/>
          <w:kern w:val="0"/>
          <w:sz w:val="32"/>
          <w:szCs w:val="32"/>
        </w:rPr>
        <w:t>经营收入</w:t>
      </w:r>
      <w:r>
        <w:rPr>
          <w:rFonts w:hint="eastAsia" w:ascii="仿宋_GB2312" w:eastAsia="仿宋_GB2312"/>
          <w:kern w:val="0"/>
          <w:sz w:val="32"/>
          <w:szCs w:val="32"/>
        </w:rPr>
        <w:t>”</w:t>
      </w:r>
      <w:r>
        <w:rPr>
          <w:rFonts w:hint="eastAsia" w:ascii="仿宋_GB2312" w:eastAsia="仿宋_GB2312" w:cs="仿宋_GB2312"/>
          <w:kern w:val="0"/>
          <w:sz w:val="32"/>
          <w:szCs w:val="32"/>
        </w:rPr>
        <w:t>之外取得的收入。</w:t>
      </w:r>
      <w:r>
        <w:rPr>
          <w:rFonts w:hint="eastAsia" w:ascii="仿宋_GB2312" w:hAnsi="黑体" w:eastAsia="仿宋_GB2312" w:cs="仿宋_GB2312"/>
          <w:kern w:val="0"/>
          <w:sz w:val="32"/>
          <w:szCs w:val="32"/>
        </w:rPr>
        <w:t>较2020年度决算数增加（减少）0万元，增长（下降）0 %，主要原因是：局机关拨入落久水利枢纽移民实施管理费120万元及利息收入。</w:t>
      </w:r>
    </w:p>
    <w:p>
      <w:pPr>
        <w:autoSpaceDE w:val="0"/>
        <w:autoSpaceDN w:val="0"/>
        <w:adjustRightInd w:val="0"/>
        <w:spacing w:line="560" w:lineRule="exact"/>
        <w:ind w:firstLine="627" w:firstLineChars="196"/>
        <w:jc w:val="left"/>
        <w:rPr>
          <w:rFonts w:ascii="仿宋_GB2312" w:eastAsia="仿宋_GB2312" w:cs="仿宋_GB2312"/>
          <w:kern w:val="0"/>
          <w:sz w:val="32"/>
          <w:szCs w:val="32"/>
        </w:rPr>
      </w:pPr>
      <w:r>
        <w:rPr>
          <w:rFonts w:hint="eastAsia" w:ascii="仿宋_GB2312" w:eastAsia="仿宋_GB2312"/>
          <w:bCs/>
          <w:kern w:val="0"/>
          <w:sz w:val="32"/>
          <w:szCs w:val="32"/>
        </w:rPr>
        <w:t>7</w:t>
      </w:r>
      <w:r>
        <w:rPr>
          <w:rFonts w:hint="eastAsia" w:ascii="仿宋_GB2312" w:eastAsia="仿宋_GB2312" w:cs="仿宋_GB2312"/>
          <w:kern w:val="0"/>
          <w:sz w:val="32"/>
          <w:szCs w:val="32"/>
        </w:rPr>
        <w:t>.使用非财政拨款结余0万元，主要是所属事业单位在当年的</w:t>
      </w:r>
      <w:r>
        <w:rPr>
          <w:rFonts w:hint="eastAsia" w:ascii="仿宋_GB2312" w:eastAsia="仿宋_GB2312"/>
          <w:kern w:val="0"/>
          <w:sz w:val="32"/>
          <w:szCs w:val="32"/>
        </w:rPr>
        <w:t>“</w:t>
      </w:r>
      <w:r>
        <w:rPr>
          <w:rFonts w:hint="eastAsia" w:ascii="仿宋_GB2312" w:eastAsia="仿宋_GB2312" w:cs="仿宋_GB2312"/>
          <w:kern w:val="0"/>
          <w:sz w:val="32"/>
          <w:szCs w:val="32"/>
        </w:rPr>
        <w:t>财政拨款收入</w:t>
      </w:r>
      <w:r>
        <w:rPr>
          <w:rFonts w:hint="eastAsia" w:ascii="仿宋_GB2312" w:eastAsia="仿宋_GB2312"/>
          <w:kern w:val="0"/>
          <w:sz w:val="32"/>
          <w:szCs w:val="32"/>
        </w:rPr>
        <w:t>”“</w:t>
      </w:r>
      <w:r>
        <w:rPr>
          <w:rFonts w:hint="eastAsia" w:ascii="仿宋_GB2312" w:eastAsia="仿宋_GB2312" w:cs="仿宋_GB2312"/>
          <w:kern w:val="0"/>
          <w:sz w:val="32"/>
          <w:szCs w:val="32"/>
        </w:rPr>
        <w:t>事业收入</w:t>
      </w:r>
      <w:r>
        <w:rPr>
          <w:rFonts w:hint="eastAsia" w:ascii="仿宋_GB2312" w:eastAsia="仿宋_GB2312"/>
          <w:kern w:val="0"/>
          <w:sz w:val="32"/>
          <w:szCs w:val="32"/>
        </w:rPr>
        <w:t>”“</w:t>
      </w:r>
      <w:r>
        <w:rPr>
          <w:rFonts w:hint="eastAsia" w:ascii="仿宋_GB2312" w:eastAsia="仿宋_GB2312" w:cs="仿宋_GB2312"/>
          <w:kern w:val="0"/>
          <w:sz w:val="32"/>
          <w:szCs w:val="32"/>
        </w:rPr>
        <w:t>经营收入</w:t>
      </w:r>
      <w:r>
        <w:rPr>
          <w:rFonts w:hint="eastAsia" w:ascii="仿宋_GB2312" w:eastAsia="仿宋_GB2312"/>
          <w:kern w:val="0"/>
          <w:sz w:val="32"/>
          <w:szCs w:val="32"/>
        </w:rPr>
        <w:t>”</w:t>
      </w:r>
      <w:r>
        <w:rPr>
          <w:rFonts w:hint="eastAsia" w:ascii="仿宋_GB2312" w:eastAsia="仿宋_GB2312" w:cs="仿宋_GB2312"/>
          <w:kern w:val="0"/>
          <w:sz w:val="32"/>
          <w:szCs w:val="32"/>
        </w:rPr>
        <w:t>及</w:t>
      </w:r>
      <w:r>
        <w:rPr>
          <w:rFonts w:hint="eastAsia" w:ascii="仿宋_GB2312" w:eastAsia="仿宋_GB2312"/>
          <w:kern w:val="0"/>
          <w:sz w:val="32"/>
          <w:szCs w:val="32"/>
        </w:rPr>
        <w:t>“</w:t>
      </w:r>
      <w:r>
        <w:rPr>
          <w:rFonts w:hint="eastAsia" w:ascii="仿宋_GB2312" w:eastAsia="仿宋_GB2312" w:cs="仿宋_GB2312"/>
          <w:kern w:val="0"/>
          <w:sz w:val="32"/>
          <w:szCs w:val="32"/>
        </w:rPr>
        <w:t>其他收入</w:t>
      </w:r>
      <w:r>
        <w:rPr>
          <w:rFonts w:hint="eastAsia" w:ascii="仿宋_GB2312" w:eastAsia="仿宋_GB2312"/>
          <w:kern w:val="0"/>
          <w:sz w:val="32"/>
          <w:szCs w:val="32"/>
        </w:rPr>
        <w:t>”</w:t>
      </w:r>
      <w:r>
        <w:rPr>
          <w:rFonts w:hint="eastAsia" w:ascii="仿宋_GB2312" w:eastAsia="仿宋_GB2312" w:cs="仿宋_GB2312"/>
          <w:kern w:val="0"/>
          <w:sz w:val="32"/>
          <w:szCs w:val="32"/>
        </w:rPr>
        <w:t>不能保证其支出的情况下，使用以前年度积累的非财政拨款结余弥补本年度收支缺口的资金。</w:t>
      </w:r>
      <w:r>
        <w:rPr>
          <w:rFonts w:hint="eastAsia" w:ascii="仿宋_GB2312" w:hAnsi="黑体" w:eastAsia="仿宋_GB2312" w:cs="仿宋_GB2312"/>
          <w:kern w:val="0"/>
          <w:sz w:val="32"/>
          <w:szCs w:val="32"/>
        </w:rPr>
        <w:t>较2020年度决算数增加（减少）0万元，增长（下降）0。</w:t>
      </w:r>
    </w:p>
    <w:p>
      <w:pPr>
        <w:autoSpaceDE w:val="0"/>
        <w:autoSpaceDN w:val="0"/>
        <w:adjustRightInd w:val="0"/>
        <w:spacing w:line="560" w:lineRule="exact"/>
        <w:ind w:firstLine="627" w:firstLineChars="196"/>
        <w:jc w:val="left"/>
        <w:rPr>
          <w:rFonts w:ascii="仿宋_GB2312" w:hAnsi="黑体" w:eastAsia="仿宋_GB2312" w:cs="仿宋_GB2312"/>
          <w:kern w:val="0"/>
          <w:sz w:val="32"/>
          <w:szCs w:val="32"/>
        </w:rPr>
      </w:pPr>
      <w:r>
        <w:rPr>
          <w:rFonts w:hint="eastAsia" w:ascii="仿宋_GB2312" w:eastAsia="仿宋_GB2312"/>
          <w:bCs/>
          <w:kern w:val="0"/>
          <w:sz w:val="32"/>
          <w:szCs w:val="32"/>
        </w:rPr>
        <w:t>8</w:t>
      </w:r>
      <w:r>
        <w:rPr>
          <w:rFonts w:hint="eastAsia" w:ascii="仿宋_GB2312" w:eastAsia="仿宋_GB2312" w:cs="仿宋_GB2312"/>
          <w:kern w:val="0"/>
          <w:sz w:val="32"/>
          <w:szCs w:val="32"/>
        </w:rPr>
        <w:t>.上年结转和结余302.15万元，为以前年度支出预算因客观条件变化未执行完毕、结转到本年度按有关规定继续使用的资金。</w:t>
      </w:r>
      <w:r>
        <w:rPr>
          <w:rFonts w:hint="eastAsia" w:ascii="仿宋_GB2312" w:hAnsi="黑体" w:eastAsia="仿宋_GB2312" w:cs="仿宋_GB2312"/>
          <w:kern w:val="0"/>
          <w:sz w:val="32"/>
          <w:szCs w:val="32"/>
        </w:rPr>
        <w:t>较2020年度决算数增加（减少）0万元，增长（下降）0%，主要原因是：该单位为2021年新增的财政全额拨款事业单位，无上年对比数。</w:t>
      </w:r>
    </w:p>
    <w:p>
      <w:pPr>
        <w:autoSpaceDE w:val="0"/>
        <w:autoSpaceDN w:val="0"/>
        <w:adjustRightInd w:val="0"/>
        <w:spacing w:line="560" w:lineRule="exact"/>
        <w:jc w:val="left"/>
        <w:rPr>
          <w:rFonts w:ascii="仿宋_GB2312" w:eastAsia="仿宋_GB2312" w:cs="仿宋_GB2312"/>
          <w:kern w:val="0"/>
          <w:sz w:val="32"/>
          <w:szCs w:val="32"/>
        </w:rPr>
      </w:pPr>
      <w:r>
        <w:rPr>
          <w:rFonts w:hint="eastAsia" w:ascii="仿宋_GB2312" w:eastAsia="仿宋_GB2312" w:cs="仿宋_GB2312"/>
          <w:kern w:val="0"/>
          <w:sz w:val="32"/>
          <w:szCs w:val="32"/>
        </w:rPr>
        <w:t xml:space="preserve">    （二）本单位2021年度总支出593.25万元，其中本年支出313.58万元, </w:t>
      </w:r>
      <w:r>
        <w:rPr>
          <w:rFonts w:hint="eastAsia" w:ascii="仿宋_GB2312" w:hAnsi="黑体" w:eastAsia="仿宋_GB2312" w:cs="仿宋_GB2312"/>
          <w:kern w:val="0"/>
          <w:sz w:val="32"/>
          <w:szCs w:val="32"/>
        </w:rPr>
        <w:t>较2020年度决算数增加（减少）0万元，增长（下降）0%。</w:t>
      </w:r>
      <w:r>
        <w:rPr>
          <w:rFonts w:hint="eastAsia" w:ascii="仿宋_GB2312" w:eastAsia="仿宋_GB2312" w:cs="仿宋_GB2312"/>
          <w:kern w:val="0"/>
          <w:sz w:val="32"/>
          <w:szCs w:val="32"/>
        </w:rPr>
        <w:t>支出具体情况如下：</w:t>
      </w:r>
    </w:p>
    <w:p>
      <w:pPr>
        <w:autoSpaceDE w:val="0"/>
        <w:autoSpaceDN w:val="0"/>
        <w:adjustRightInd w:val="0"/>
        <w:spacing w:line="560" w:lineRule="exact"/>
        <w:ind w:firstLine="627" w:firstLineChars="196"/>
        <w:jc w:val="left"/>
        <w:rPr>
          <w:rFonts w:ascii="仿宋_GB2312" w:hAnsi="黑体" w:eastAsia="仿宋_GB2312" w:cs="仿宋_GB2312"/>
          <w:kern w:val="0"/>
          <w:sz w:val="32"/>
          <w:szCs w:val="32"/>
        </w:rPr>
      </w:pPr>
      <w:r>
        <w:rPr>
          <w:rFonts w:hint="eastAsia" w:ascii="仿宋_GB2312" w:eastAsia="仿宋_GB2312"/>
          <w:bCs/>
          <w:kern w:val="0"/>
          <w:sz w:val="32"/>
          <w:szCs w:val="32"/>
        </w:rPr>
        <w:t>1</w:t>
      </w:r>
      <w:r>
        <w:rPr>
          <w:rFonts w:hint="eastAsia" w:ascii="仿宋_GB2312" w:eastAsia="仿宋_GB2312" w:cs="仿宋_GB2312"/>
          <w:kern w:val="0"/>
          <w:sz w:val="32"/>
          <w:szCs w:val="32"/>
        </w:rPr>
        <w:t>.</w:t>
      </w:r>
      <w:r>
        <w:rPr>
          <w:rFonts w:hint="eastAsia" w:ascii="仿宋_GB2312" w:eastAsia="仿宋_GB2312"/>
        </w:rPr>
        <w:t xml:space="preserve"> </w:t>
      </w:r>
      <w:r>
        <w:rPr>
          <w:rFonts w:hint="eastAsia" w:ascii="仿宋_GB2312" w:eastAsia="仿宋_GB2312" w:cs="仿宋_GB2312"/>
          <w:kern w:val="0"/>
          <w:sz w:val="32"/>
          <w:szCs w:val="32"/>
        </w:rPr>
        <w:t>社会保障和就业支出</w:t>
      </w:r>
      <w:r>
        <w:rPr>
          <w:rFonts w:hint="eastAsia" w:ascii="仿宋_GB2312" w:eastAsia="仿宋_GB2312"/>
          <w:kern w:val="0"/>
          <w:sz w:val="32"/>
          <w:szCs w:val="32"/>
        </w:rPr>
        <w:t>15.64</w:t>
      </w:r>
      <w:r>
        <w:rPr>
          <w:rFonts w:hint="eastAsia" w:ascii="仿宋_GB2312" w:eastAsia="仿宋_GB2312" w:cs="仿宋_GB2312"/>
          <w:kern w:val="0"/>
          <w:sz w:val="32"/>
          <w:szCs w:val="32"/>
        </w:rPr>
        <w:t>万元：主要用于事业单位离退休、机关事业单位基本养老保险缴费支出、机关事业单位职业年金缴费支出等。</w:t>
      </w:r>
      <w:r>
        <w:rPr>
          <w:rFonts w:hint="eastAsia" w:ascii="仿宋_GB2312" w:hAnsi="黑体" w:eastAsia="仿宋_GB2312" w:cs="仿宋_GB2312"/>
          <w:kern w:val="0"/>
          <w:sz w:val="32"/>
          <w:szCs w:val="32"/>
        </w:rPr>
        <w:t>较2020年度决算数增加（减少）0万元，增长（下降）0%，主要原因是：该单位为2021年新增的财政全额拨款事业单位，无上年对比数。</w:t>
      </w:r>
    </w:p>
    <w:p>
      <w:pPr>
        <w:autoSpaceDE w:val="0"/>
        <w:autoSpaceDN w:val="0"/>
        <w:adjustRightInd w:val="0"/>
        <w:spacing w:line="560" w:lineRule="exact"/>
        <w:ind w:firstLine="627" w:firstLineChars="196"/>
        <w:jc w:val="left"/>
        <w:rPr>
          <w:rFonts w:ascii="仿宋_GB2312" w:hAnsi="黑体" w:eastAsia="仿宋_GB2312" w:cs="仿宋_GB2312"/>
          <w:kern w:val="0"/>
          <w:sz w:val="32"/>
          <w:szCs w:val="32"/>
        </w:rPr>
      </w:pPr>
      <w:r>
        <w:rPr>
          <w:rStyle w:val="7"/>
          <w:rFonts w:hint="eastAsia" w:ascii="仿宋_GB2312" w:eastAsia="仿宋_GB2312"/>
          <w:sz w:val="32"/>
          <w:szCs w:val="32"/>
        </w:rPr>
        <w:t>2. 卫生健康支出5.14万元：主要用于事业单位医疗等。</w:t>
      </w:r>
      <w:r>
        <w:rPr>
          <w:rFonts w:hint="eastAsia" w:ascii="仿宋_GB2312" w:hAnsi="黑体" w:eastAsia="仿宋_GB2312" w:cs="仿宋_GB2312"/>
          <w:kern w:val="0"/>
          <w:sz w:val="32"/>
          <w:szCs w:val="32"/>
        </w:rPr>
        <w:t>较2020年度决算数增加（减少）0万元，增长（下降）0%，主要原因是：该单位为2021年新增的财政全额拨款事业单位，无上年对比数。</w:t>
      </w:r>
    </w:p>
    <w:p>
      <w:pPr>
        <w:autoSpaceDE w:val="0"/>
        <w:autoSpaceDN w:val="0"/>
        <w:adjustRightInd w:val="0"/>
        <w:spacing w:line="560" w:lineRule="exact"/>
        <w:ind w:firstLine="627" w:firstLineChars="196"/>
        <w:jc w:val="left"/>
        <w:rPr>
          <w:rFonts w:ascii="仿宋_GB2312" w:hAnsi="黑体" w:eastAsia="仿宋_GB2312" w:cs="仿宋_GB2312"/>
          <w:kern w:val="0"/>
          <w:sz w:val="32"/>
          <w:szCs w:val="32"/>
        </w:rPr>
      </w:pPr>
      <w:r>
        <w:rPr>
          <w:rStyle w:val="7"/>
          <w:rFonts w:hint="eastAsia" w:ascii="仿宋_GB2312" w:eastAsia="仿宋_GB2312"/>
          <w:sz w:val="32"/>
          <w:szCs w:val="32"/>
        </w:rPr>
        <w:t>3．农林水支出82.19万元：主要用于工资福利支出、商品和服务支出等。</w:t>
      </w:r>
      <w:r>
        <w:rPr>
          <w:rFonts w:hint="eastAsia" w:ascii="仿宋_GB2312" w:hAnsi="黑体" w:eastAsia="仿宋_GB2312" w:cs="仿宋_GB2312"/>
          <w:kern w:val="0"/>
          <w:sz w:val="32"/>
          <w:szCs w:val="32"/>
        </w:rPr>
        <w:t>较2020年度决算数增加（减少）0万元，增长（下降）0%，主要原因是：该单位为2021年新增的财政全额拨款事业单位，无上年对比数。</w:t>
      </w:r>
    </w:p>
    <w:p>
      <w:pPr>
        <w:autoSpaceDE w:val="0"/>
        <w:autoSpaceDN w:val="0"/>
        <w:adjustRightInd w:val="0"/>
        <w:spacing w:line="560" w:lineRule="exact"/>
        <w:ind w:firstLine="627" w:firstLineChars="196"/>
        <w:jc w:val="left"/>
        <w:rPr>
          <w:rFonts w:ascii="仿宋_GB2312" w:hAnsi="黑体" w:eastAsia="仿宋_GB2312" w:cs="仿宋_GB2312"/>
          <w:kern w:val="0"/>
          <w:sz w:val="32"/>
          <w:szCs w:val="32"/>
        </w:rPr>
      </w:pPr>
      <w:r>
        <w:rPr>
          <w:rStyle w:val="7"/>
          <w:rFonts w:hint="eastAsia" w:ascii="仿宋_GB2312" w:eastAsia="仿宋_GB2312"/>
          <w:sz w:val="32"/>
          <w:szCs w:val="32"/>
        </w:rPr>
        <w:t>4.住房保障支出7.82万元：主要用于住房公积金。</w:t>
      </w:r>
      <w:r>
        <w:rPr>
          <w:rFonts w:hint="eastAsia" w:ascii="仿宋_GB2312" w:hAnsi="黑体" w:eastAsia="仿宋_GB2312" w:cs="仿宋_GB2312"/>
          <w:kern w:val="0"/>
          <w:sz w:val="32"/>
          <w:szCs w:val="32"/>
        </w:rPr>
        <w:t>较2020年度决算数增加（减少）0万元，增长（下降）0%，主要原因是：该单位为2021年新增的财政全额拨款事业单位，无上年对比数。</w:t>
      </w:r>
    </w:p>
    <w:p>
      <w:pPr>
        <w:autoSpaceDE w:val="0"/>
        <w:autoSpaceDN w:val="0"/>
        <w:adjustRightInd w:val="0"/>
        <w:spacing w:line="560" w:lineRule="exact"/>
        <w:ind w:firstLine="627" w:firstLineChars="196"/>
        <w:jc w:val="left"/>
        <w:rPr>
          <w:rFonts w:ascii="仿宋_GB2312" w:hAnsi="黑体" w:eastAsia="仿宋_GB2312" w:cs="仿宋_GB2312"/>
          <w:kern w:val="0"/>
          <w:sz w:val="32"/>
          <w:szCs w:val="32"/>
        </w:rPr>
      </w:pPr>
      <w:r>
        <w:rPr>
          <w:rStyle w:val="7"/>
          <w:rFonts w:hint="eastAsia" w:ascii="仿宋_GB2312" w:eastAsia="仿宋_GB2312"/>
          <w:sz w:val="32"/>
          <w:szCs w:val="32"/>
        </w:rPr>
        <w:t>5.其他支出202.79万元：银行手续费及补缴以前年度社保经费。</w:t>
      </w:r>
      <w:r>
        <w:rPr>
          <w:rFonts w:hint="eastAsia" w:ascii="仿宋_GB2312" w:hAnsi="黑体" w:eastAsia="仿宋_GB2312" w:cs="仿宋_GB2312"/>
          <w:kern w:val="0"/>
          <w:sz w:val="32"/>
          <w:szCs w:val="32"/>
        </w:rPr>
        <w:t>较2020年度决算数增加（减少）0万元，增长（下降）0%，主要原因是：该单位为2021年新增的财政全额拨款事业单位，无上年对比数。</w:t>
      </w:r>
    </w:p>
    <w:p>
      <w:pPr>
        <w:autoSpaceDE w:val="0"/>
        <w:autoSpaceDN w:val="0"/>
        <w:adjustRightInd w:val="0"/>
        <w:spacing w:line="560" w:lineRule="exact"/>
        <w:ind w:firstLine="627" w:firstLineChars="196"/>
        <w:jc w:val="left"/>
        <w:rPr>
          <w:rFonts w:ascii="仿宋_GB2312" w:hAnsi="黑体" w:eastAsia="仿宋_GB2312" w:cs="仿宋_GB2312"/>
          <w:kern w:val="0"/>
          <w:sz w:val="32"/>
          <w:szCs w:val="32"/>
        </w:rPr>
      </w:pPr>
      <w:r>
        <w:rPr>
          <w:rFonts w:hint="eastAsia" w:ascii="仿宋_GB2312" w:eastAsia="仿宋_GB2312"/>
          <w:bCs/>
          <w:kern w:val="0"/>
          <w:sz w:val="32"/>
          <w:szCs w:val="32"/>
        </w:rPr>
        <w:t>6</w:t>
      </w:r>
      <w:r>
        <w:rPr>
          <w:rFonts w:hint="eastAsia" w:ascii="仿宋_GB2312" w:eastAsia="仿宋_GB2312" w:cs="仿宋_GB2312"/>
          <w:kern w:val="0"/>
          <w:sz w:val="32"/>
          <w:szCs w:val="32"/>
        </w:rPr>
        <w:t>.结余分配15.96万元，为事业单位按规定提取的职工福利基金、事业基金和缴纳的所得税等。</w:t>
      </w:r>
      <w:r>
        <w:rPr>
          <w:rFonts w:hint="eastAsia" w:ascii="仿宋_GB2312" w:hAnsi="黑体" w:eastAsia="仿宋_GB2312" w:cs="仿宋_GB2312"/>
          <w:kern w:val="0"/>
          <w:sz w:val="32"/>
          <w:szCs w:val="32"/>
        </w:rPr>
        <w:t>较2020年度决算数增加（减少）0万元，增长（下降）0%，主要原因是：该单位为2021年新增的财政全额拨款事业单位，无上年对比数。</w:t>
      </w:r>
    </w:p>
    <w:p>
      <w:pPr>
        <w:autoSpaceDE w:val="0"/>
        <w:autoSpaceDN w:val="0"/>
        <w:adjustRightInd w:val="0"/>
        <w:spacing w:line="560" w:lineRule="exact"/>
        <w:ind w:firstLine="627" w:firstLineChars="196"/>
        <w:jc w:val="left"/>
        <w:rPr>
          <w:rFonts w:ascii="仿宋_GB2312" w:hAnsi="黑体" w:eastAsia="仿宋_GB2312" w:cs="仿宋_GB2312"/>
          <w:kern w:val="0"/>
          <w:sz w:val="32"/>
          <w:szCs w:val="32"/>
        </w:rPr>
      </w:pPr>
      <w:r>
        <w:rPr>
          <w:rFonts w:hint="eastAsia" w:ascii="仿宋_GB2312" w:eastAsia="仿宋_GB2312"/>
          <w:bCs/>
          <w:kern w:val="0"/>
          <w:sz w:val="32"/>
          <w:szCs w:val="32"/>
        </w:rPr>
        <w:t>7</w:t>
      </w:r>
      <w:r>
        <w:rPr>
          <w:rFonts w:hint="eastAsia" w:ascii="仿宋_GB2312" w:eastAsia="仿宋_GB2312" w:cs="仿宋_GB2312"/>
          <w:kern w:val="0"/>
          <w:sz w:val="32"/>
          <w:szCs w:val="32"/>
        </w:rPr>
        <w:t>.年末结转和结余263.71万元，为本年度或以前年度预算安排、因客观条件发生变化无法按原计划实施，需要延迟到以后年度按有关规定继续使用的资金。</w:t>
      </w:r>
      <w:r>
        <w:rPr>
          <w:rFonts w:hint="eastAsia" w:ascii="仿宋_GB2312" w:hAnsi="黑体" w:eastAsia="仿宋_GB2312" w:cs="仿宋_GB2312"/>
          <w:kern w:val="0"/>
          <w:sz w:val="32"/>
          <w:szCs w:val="32"/>
        </w:rPr>
        <w:t>较2020年度决算数增加（减少）0万元，增长（下降）0%，主要原因是：该单位为2021年新增的财政全额拨款事业单位，无上年对比数。</w:t>
      </w:r>
    </w:p>
    <w:p>
      <w:pPr>
        <w:autoSpaceDE w:val="0"/>
        <w:autoSpaceDN w:val="0"/>
        <w:adjustRightInd w:val="0"/>
        <w:spacing w:line="560" w:lineRule="exact"/>
        <w:ind w:firstLine="627" w:firstLineChars="196"/>
        <w:jc w:val="left"/>
        <w:rPr>
          <w:rFonts w:ascii="黑体" w:hAnsi="黑体" w:eastAsia="黑体" w:cs="仿宋_GB2312"/>
          <w:kern w:val="0"/>
          <w:sz w:val="32"/>
          <w:szCs w:val="32"/>
        </w:rPr>
      </w:pPr>
      <w:r>
        <w:rPr>
          <w:rFonts w:hint="eastAsia" w:ascii="黑体" w:hAnsi="黑体" w:eastAsia="黑体" w:cs="仿宋_GB2312"/>
          <w:kern w:val="0"/>
          <w:sz w:val="32"/>
          <w:szCs w:val="32"/>
        </w:rPr>
        <w:t>二、</w:t>
      </w:r>
      <w:r>
        <w:rPr>
          <w:rFonts w:hint="eastAsia" w:ascii="黑体" w:hAnsi="黑体" w:eastAsia="黑体"/>
          <w:kern w:val="0"/>
          <w:sz w:val="32"/>
          <w:szCs w:val="32"/>
        </w:rPr>
        <w:t>2021</w:t>
      </w:r>
      <w:r>
        <w:rPr>
          <w:rFonts w:hint="eastAsia" w:ascii="黑体" w:hAnsi="黑体" w:eastAsia="黑体" w:cs="仿宋_GB2312"/>
          <w:kern w:val="0"/>
          <w:sz w:val="32"/>
          <w:szCs w:val="32"/>
        </w:rPr>
        <w:t>年度</w:t>
      </w:r>
      <w:r>
        <w:rPr>
          <w:rFonts w:hint="eastAsia" w:ascii="黑体" w:hAnsi="黑体" w:eastAsia="黑体"/>
          <w:sz w:val="32"/>
          <w:szCs w:val="32"/>
        </w:rPr>
        <w:t>一般</w:t>
      </w:r>
      <w:r>
        <w:rPr>
          <w:rFonts w:hint="eastAsia" w:ascii="黑体" w:hAnsi="黑体" w:eastAsia="黑体" w:cs="仿宋_GB2312"/>
          <w:kern w:val="0"/>
          <w:sz w:val="32"/>
          <w:szCs w:val="32"/>
        </w:rPr>
        <w:t>公共预算财政拨款支出决算情况</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本单位</w:t>
      </w:r>
      <w:r>
        <w:rPr>
          <w:rFonts w:hint="eastAsia" w:ascii="仿宋_GB2312" w:eastAsia="仿宋_GB2312"/>
          <w:kern w:val="0"/>
          <w:sz w:val="32"/>
          <w:szCs w:val="32"/>
        </w:rPr>
        <w:t>2021</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公共预算财政拨款支出110.78万元，</w:t>
      </w:r>
      <w:r>
        <w:rPr>
          <w:rFonts w:hint="eastAsia" w:ascii="仿宋_GB2312" w:hAnsi="黑体" w:eastAsia="仿宋_GB2312" w:cs="仿宋_GB2312"/>
          <w:kern w:val="0"/>
          <w:sz w:val="32"/>
          <w:szCs w:val="32"/>
        </w:rPr>
        <w:t>较2020年度决算数增加（减少）0万元，增长（下降）0%。</w:t>
      </w:r>
      <w:r>
        <w:rPr>
          <w:rFonts w:hint="eastAsia" w:ascii="仿宋_GB2312" w:eastAsia="仿宋_GB2312" w:cs="仿宋_GB2312"/>
          <w:kern w:val="0"/>
          <w:sz w:val="32"/>
          <w:szCs w:val="32"/>
        </w:rPr>
        <w:t>其中：基本支出104.42万元，项目支出6.36万元。</w:t>
      </w:r>
    </w:p>
    <w:p>
      <w:pPr>
        <w:autoSpaceDE w:val="0"/>
        <w:autoSpaceDN w:val="0"/>
        <w:adjustRightInd w:val="0"/>
        <w:spacing w:line="560" w:lineRule="exact"/>
        <w:ind w:firstLine="640" w:firstLineChars="200"/>
        <w:jc w:val="left"/>
        <w:rPr>
          <w:rFonts w:ascii="仿宋_GB2312" w:hAnsi="黑体" w:eastAsia="仿宋_GB2312" w:cs="仿宋_GB2312"/>
          <w:kern w:val="0"/>
          <w:sz w:val="32"/>
          <w:szCs w:val="32"/>
        </w:rPr>
      </w:pPr>
      <w:r>
        <w:rPr>
          <w:rFonts w:hint="eastAsia" w:ascii="仿宋_GB2312" w:eastAsia="仿宋_GB2312" w:cs="仿宋_GB2312"/>
          <w:kern w:val="0"/>
          <w:sz w:val="32"/>
          <w:szCs w:val="32"/>
        </w:rPr>
        <w:t>本单位</w:t>
      </w:r>
      <w:r>
        <w:rPr>
          <w:rFonts w:hint="eastAsia" w:ascii="仿宋_GB2312" w:hAnsi="黑体" w:eastAsia="仿宋_GB2312"/>
          <w:kern w:val="0"/>
          <w:sz w:val="32"/>
          <w:szCs w:val="32"/>
        </w:rPr>
        <w:t>2021</w:t>
      </w:r>
      <w:r>
        <w:rPr>
          <w:rFonts w:hint="eastAsia" w:ascii="仿宋_GB2312" w:hAnsi="黑体" w:eastAsia="仿宋_GB2312" w:cs="仿宋_GB2312"/>
          <w:kern w:val="0"/>
          <w:sz w:val="32"/>
          <w:szCs w:val="32"/>
        </w:rPr>
        <w:t>年度</w:t>
      </w:r>
      <w:r>
        <w:rPr>
          <w:rFonts w:hint="eastAsia" w:ascii="仿宋_GB2312" w:hAnsi="黑体" w:eastAsia="仿宋_GB2312"/>
          <w:sz w:val="32"/>
          <w:szCs w:val="32"/>
        </w:rPr>
        <w:t>一般</w:t>
      </w:r>
      <w:r>
        <w:rPr>
          <w:rFonts w:hint="eastAsia" w:ascii="仿宋_GB2312" w:hAnsi="黑体" w:eastAsia="仿宋_GB2312" w:cs="仿宋_GB2312"/>
          <w:kern w:val="0"/>
          <w:sz w:val="32"/>
          <w:szCs w:val="32"/>
        </w:rPr>
        <w:t>公共预算财政拨款支出年初预算为76.64万元，支出决算为110.78万元，完成年初预算的145%。其中：</w:t>
      </w:r>
    </w:p>
    <w:p>
      <w:pPr>
        <w:autoSpaceDE w:val="0"/>
        <w:autoSpaceDN w:val="0"/>
        <w:adjustRightInd w:val="0"/>
        <w:spacing w:line="560" w:lineRule="exact"/>
        <w:ind w:firstLine="627" w:firstLineChars="196"/>
        <w:jc w:val="left"/>
        <w:rPr>
          <w:rStyle w:val="7"/>
          <w:rFonts w:ascii="仿宋_GB2312" w:eastAsia="仿宋_GB2312"/>
          <w:sz w:val="32"/>
          <w:szCs w:val="32"/>
        </w:rPr>
      </w:pPr>
      <w:r>
        <w:rPr>
          <w:rStyle w:val="7"/>
          <w:rFonts w:hint="eastAsia" w:ascii="仿宋_GB2312" w:eastAsia="仿宋_GB2312"/>
          <w:sz w:val="32"/>
          <w:szCs w:val="32"/>
        </w:rPr>
        <w:t>（一）社会保障和就业支出（类）行政事业单位养老支出（款）机关事业单位基本养老保险缴费支出（项）。年初预算为7.06 万元，支出决算为10.43万元，完成年初预算的148%。主要原因：社保基数调整。</w:t>
      </w:r>
    </w:p>
    <w:p>
      <w:pPr>
        <w:autoSpaceDE w:val="0"/>
        <w:autoSpaceDN w:val="0"/>
        <w:adjustRightInd w:val="0"/>
        <w:spacing w:line="560" w:lineRule="exact"/>
        <w:ind w:firstLine="627" w:firstLineChars="196"/>
        <w:jc w:val="left"/>
        <w:rPr>
          <w:rStyle w:val="7"/>
          <w:rFonts w:ascii="仿宋_GB2312" w:eastAsia="仿宋_GB2312"/>
          <w:sz w:val="32"/>
          <w:szCs w:val="32"/>
        </w:rPr>
      </w:pPr>
      <w:r>
        <w:rPr>
          <w:rStyle w:val="7"/>
          <w:rFonts w:hint="eastAsia" w:ascii="仿宋_GB2312" w:eastAsia="仿宋_GB2312"/>
          <w:sz w:val="32"/>
          <w:szCs w:val="32"/>
        </w:rPr>
        <w:t>（二）社会保障和就业支出（类）行政事业单位养老支出（款）  机关事业单位职业年金缴费支出（项）。年初预算为3.53万元，支出决算为5.21万元，完成年初预算的148%。主要原因：社保基数调整。</w:t>
      </w:r>
    </w:p>
    <w:p>
      <w:pPr>
        <w:autoSpaceDE w:val="0"/>
        <w:autoSpaceDN w:val="0"/>
        <w:adjustRightInd w:val="0"/>
        <w:spacing w:line="560" w:lineRule="exact"/>
        <w:ind w:firstLine="627" w:firstLineChars="196"/>
        <w:jc w:val="left"/>
        <w:rPr>
          <w:rStyle w:val="7"/>
          <w:rFonts w:ascii="仿宋_GB2312" w:eastAsia="仿宋_GB2312"/>
          <w:sz w:val="32"/>
          <w:szCs w:val="32"/>
        </w:rPr>
      </w:pPr>
      <w:r>
        <w:rPr>
          <w:rStyle w:val="7"/>
          <w:rFonts w:hint="eastAsia" w:ascii="仿宋_GB2312" w:eastAsia="仿宋_GB2312"/>
          <w:sz w:val="32"/>
          <w:szCs w:val="32"/>
        </w:rPr>
        <w:t>（三）卫生健康支出（类）行政事业单位医疗（款）事业单位医疗（项）。年初预算为3.47万元，支出决算为5.14万元，完成年初预算的148%。主要原因：社保基数调。</w:t>
      </w:r>
    </w:p>
    <w:p>
      <w:pPr>
        <w:jc w:val="left"/>
        <w:rPr>
          <w:rStyle w:val="7"/>
          <w:rFonts w:ascii="仿宋_GB2312" w:eastAsia="仿宋_GB2312"/>
          <w:sz w:val="32"/>
          <w:szCs w:val="32"/>
        </w:rPr>
      </w:pPr>
      <w:r>
        <w:rPr>
          <w:rStyle w:val="7"/>
          <w:rFonts w:hint="eastAsia" w:ascii="仿宋_GB2312" w:eastAsia="仿宋_GB2312"/>
          <w:sz w:val="32"/>
          <w:szCs w:val="32"/>
        </w:rPr>
        <w:t xml:space="preserve">    （四）农林水支出（类）水利（款）水利工程运行与维护（项）。年初预算为0万元，支出决算为0.37万元。主要原因：</w:t>
      </w:r>
      <w:r>
        <w:rPr>
          <w:rStyle w:val="7"/>
          <w:rFonts w:hint="eastAsia" w:ascii="仿宋_GB2312" w:eastAsia="仿宋_GB2312"/>
          <w:sz w:val="32"/>
          <w:szCs w:val="32"/>
          <w:lang w:eastAsia="zh-CN"/>
        </w:rPr>
        <w:t>年初调资，</w:t>
      </w:r>
      <w:r>
        <w:rPr>
          <w:rStyle w:val="7"/>
          <w:rFonts w:hint="eastAsia" w:ascii="仿宋_GB2312" w:eastAsia="仿宋_GB2312"/>
          <w:sz w:val="32"/>
          <w:szCs w:val="32"/>
        </w:rPr>
        <w:t>追加工资及社保经费。</w:t>
      </w:r>
    </w:p>
    <w:p>
      <w:pPr>
        <w:jc w:val="left"/>
        <w:rPr>
          <w:rStyle w:val="7"/>
          <w:rFonts w:ascii="仿宋_GB2312" w:eastAsia="仿宋_GB2312"/>
          <w:sz w:val="32"/>
          <w:szCs w:val="32"/>
        </w:rPr>
      </w:pPr>
      <w:r>
        <w:rPr>
          <w:rStyle w:val="7"/>
          <w:rFonts w:hint="eastAsia" w:ascii="仿宋_GB2312" w:eastAsia="仿宋_GB2312"/>
          <w:sz w:val="32"/>
          <w:szCs w:val="32"/>
        </w:rPr>
        <w:t xml:space="preserve">    （五）农林水支出（类）水利（款）水土保持（项）。年初预算为0万元，支出决算为0.3万元。主要原因:2020年考核优秀奖励金。</w:t>
      </w:r>
    </w:p>
    <w:p>
      <w:pPr>
        <w:jc w:val="left"/>
        <w:rPr>
          <w:rStyle w:val="7"/>
          <w:rFonts w:ascii="仿宋_GB2312" w:eastAsia="仿宋_GB2312"/>
          <w:sz w:val="32"/>
          <w:szCs w:val="32"/>
        </w:rPr>
      </w:pPr>
      <w:r>
        <w:rPr>
          <w:rStyle w:val="7"/>
          <w:rFonts w:hint="eastAsia" w:ascii="仿宋_GB2312" w:eastAsia="仿宋_GB2312"/>
          <w:sz w:val="32"/>
          <w:szCs w:val="32"/>
        </w:rPr>
        <w:t xml:space="preserve">    （六）农林水支出（类）水利（款）其他水利支出（项）。年初预算为57.27万元，支出决算为81.52万元，完成年初预算的142%。主要原因:人员工资调增及人员增加。</w:t>
      </w:r>
    </w:p>
    <w:p>
      <w:pPr>
        <w:jc w:val="left"/>
        <w:rPr>
          <w:rStyle w:val="7"/>
          <w:rFonts w:ascii="仿宋_GB2312" w:eastAsia="仿宋_GB2312"/>
          <w:sz w:val="32"/>
          <w:szCs w:val="32"/>
        </w:rPr>
      </w:pPr>
      <w:r>
        <w:rPr>
          <w:rStyle w:val="7"/>
          <w:rFonts w:hint="eastAsia" w:ascii="仿宋_GB2312" w:eastAsia="仿宋_GB2312"/>
          <w:sz w:val="32"/>
          <w:szCs w:val="32"/>
        </w:rPr>
        <w:t xml:space="preserve">     （7）住房保障支出（类）住房改革支出（款）住房公积金（项）。年初预算为5.3万元，支出决算为7.82万元，完成年初预算的148%。主要原因：人员增加。</w:t>
      </w:r>
    </w:p>
    <w:p>
      <w:pPr>
        <w:autoSpaceDE w:val="0"/>
        <w:autoSpaceDN w:val="0"/>
        <w:adjustRightInd w:val="0"/>
        <w:spacing w:line="560" w:lineRule="exact"/>
        <w:ind w:firstLine="640" w:firstLineChars="200"/>
        <w:jc w:val="left"/>
        <w:rPr>
          <w:rFonts w:ascii="黑体" w:hAnsi="黑体" w:eastAsia="黑体" w:cs="仿宋_GB2312"/>
          <w:kern w:val="0"/>
          <w:sz w:val="32"/>
          <w:szCs w:val="32"/>
        </w:rPr>
      </w:pPr>
      <w:r>
        <w:rPr>
          <w:rFonts w:hint="eastAsia" w:ascii="黑体" w:hAnsi="黑体" w:eastAsia="黑体" w:cs="仿宋_GB2312"/>
          <w:kern w:val="0"/>
          <w:sz w:val="32"/>
          <w:szCs w:val="32"/>
        </w:rPr>
        <w:t>三、2021年度一般公共预算财政拨款基本支出决算情况说明</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本单位2021年度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公共预算财政拨款基本支出104.42万元，支出具体情况如下：</w:t>
      </w:r>
    </w:p>
    <w:p>
      <w:pPr>
        <w:autoSpaceDE w:val="0"/>
        <w:autoSpaceDN w:val="0"/>
        <w:adjustRightInd w:val="0"/>
        <w:spacing w:line="560" w:lineRule="exact"/>
        <w:ind w:firstLine="640" w:firstLineChars="200"/>
        <w:jc w:val="left"/>
        <w:rPr>
          <w:rFonts w:ascii="仿宋_GB2312" w:eastAsia="仿宋_GB2312"/>
          <w:bCs/>
          <w:kern w:val="0"/>
          <w:sz w:val="32"/>
          <w:szCs w:val="32"/>
        </w:rPr>
      </w:pPr>
      <w:r>
        <w:rPr>
          <w:rFonts w:hint="eastAsia" w:ascii="仿宋_GB2312" w:eastAsia="仿宋_GB2312"/>
          <w:bCs/>
          <w:kern w:val="0"/>
          <w:sz w:val="32"/>
          <w:szCs w:val="32"/>
        </w:rPr>
        <w:t>（一）工资福利支出100.02万元，完成年初预算的154%。</w:t>
      </w:r>
      <w:r>
        <w:rPr>
          <w:rStyle w:val="7"/>
          <w:rFonts w:hint="eastAsia" w:ascii="仿宋_GB2312" w:eastAsia="仿宋_GB2312"/>
          <w:sz w:val="32"/>
          <w:szCs w:val="32"/>
        </w:rPr>
        <w:t>预决算差异主要原因：人员增加、</w:t>
      </w:r>
      <w:r>
        <w:rPr>
          <w:rFonts w:hint="eastAsia" w:ascii="仿宋_GB2312" w:eastAsia="仿宋_GB2312"/>
          <w:bCs/>
          <w:kern w:val="0"/>
          <w:sz w:val="32"/>
          <w:szCs w:val="32"/>
        </w:rPr>
        <w:t>工资调增及社保缴费调增。</w:t>
      </w:r>
    </w:p>
    <w:p>
      <w:pPr>
        <w:autoSpaceDE w:val="0"/>
        <w:autoSpaceDN w:val="0"/>
        <w:adjustRightInd w:val="0"/>
        <w:spacing w:line="560" w:lineRule="exact"/>
        <w:ind w:firstLine="640" w:firstLineChars="200"/>
        <w:jc w:val="left"/>
        <w:rPr>
          <w:rFonts w:ascii="仿宋_GB2312" w:eastAsia="仿宋_GB2312"/>
          <w:bCs/>
          <w:kern w:val="0"/>
          <w:sz w:val="32"/>
          <w:szCs w:val="32"/>
        </w:rPr>
      </w:pPr>
      <w:r>
        <w:rPr>
          <w:rFonts w:hint="eastAsia" w:ascii="仿宋_GB2312" w:eastAsia="仿宋_GB2312"/>
          <w:bCs/>
          <w:kern w:val="0"/>
          <w:sz w:val="32"/>
          <w:szCs w:val="32"/>
        </w:rPr>
        <w:t>（二）商品和服务支出4.39万元，完成年初预算的67%。</w:t>
      </w:r>
      <w:r>
        <w:rPr>
          <w:rStyle w:val="7"/>
          <w:rFonts w:hint="eastAsia" w:ascii="仿宋_GB2312" w:eastAsia="仿宋_GB2312"/>
          <w:sz w:val="32"/>
          <w:szCs w:val="32"/>
        </w:rPr>
        <w:t>预决算差异主要原因：</w:t>
      </w:r>
      <w:r>
        <w:rPr>
          <w:rFonts w:hint="eastAsia" w:ascii="仿宋_GB2312" w:eastAsia="仿宋_GB2312"/>
          <w:bCs/>
          <w:kern w:val="0"/>
          <w:sz w:val="32"/>
          <w:szCs w:val="32"/>
        </w:rPr>
        <w:t>压减三公经费及办公费等一般公用经费支出。</w:t>
      </w:r>
    </w:p>
    <w:p>
      <w:pPr>
        <w:autoSpaceDE w:val="0"/>
        <w:autoSpaceDN w:val="0"/>
        <w:adjustRightInd w:val="0"/>
        <w:spacing w:line="560" w:lineRule="exact"/>
        <w:ind w:firstLine="640" w:firstLineChars="200"/>
        <w:jc w:val="left"/>
        <w:rPr>
          <w:rFonts w:ascii="仿宋_GB2312" w:eastAsia="仿宋_GB2312"/>
          <w:bCs/>
          <w:kern w:val="0"/>
          <w:sz w:val="32"/>
          <w:szCs w:val="32"/>
        </w:rPr>
      </w:pPr>
      <w:r>
        <w:rPr>
          <w:rStyle w:val="7"/>
          <w:rFonts w:hint="eastAsia" w:ascii="仿宋_GB2312" w:eastAsia="仿宋_GB2312"/>
          <w:sz w:val="32"/>
          <w:szCs w:val="32"/>
        </w:rPr>
        <w:t>（三）对个人和家庭的补助0.01万元。预决算差异主要原因：独生子女保健费。</w:t>
      </w:r>
    </w:p>
    <w:p>
      <w:pPr>
        <w:autoSpaceDE w:val="0"/>
        <w:autoSpaceDN w:val="0"/>
        <w:adjustRightInd w:val="0"/>
        <w:spacing w:line="560" w:lineRule="exact"/>
        <w:ind w:firstLine="640" w:firstLineChars="200"/>
        <w:jc w:val="left"/>
        <w:rPr>
          <w:rFonts w:ascii="黑体" w:hAnsi="黑体" w:eastAsia="黑体" w:cs="仿宋_GB2312"/>
          <w:kern w:val="0"/>
          <w:sz w:val="32"/>
          <w:szCs w:val="32"/>
        </w:rPr>
      </w:pPr>
      <w:r>
        <w:rPr>
          <w:rFonts w:hint="eastAsia" w:ascii="黑体" w:hAnsi="黑体" w:eastAsia="黑体" w:cs="仿宋_GB2312"/>
          <w:kern w:val="0"/>
          <w:sz w:val="32"/>
          <w:szCs w:val="32"/>
        </w:rPr>
        <w:t>四、2021年度政府性基金支出决算情况</w:t>
      </w:r>
    </w:p>
    <w:p>
      <w:pPr>
        <w:autoSpaceDE w:val="0"/>
        <w:autoSpaceDN w:val="0"/>
        <w:adjustRightInd w:val="0"/>
        <w:spacing w:line="560" w:lineRule="exact"/>
        <w:ind w:firstLine="640" w:firstLineChars="200"/>
        <w:jc w:val="left"/>
        <w:rPr>
          <w:rFonts w:ascii="仿宋_GB2312" w:eastAsia="仿宋_GB2312" w:cs="仿宋_GB2312"/>
          <w:bCs/>
          <w:kern w:val="0"/>
          <w:sz w:val="32"/>
          <w:szCs w:val="32"/>
        </w:rPr>
      </w:pPr>
      <w:r>
        <w:rPr>
          <w:rFonts w:hint="eastAsia" w:ascii="仿宋_GB2312" w:eastAsia="仿宋_GB2312"/>
          <w:sz w:val="32"/>
          <w:szCs w:val="32"/>
        </w:rPr>
        <w:t>柳州市水库移民服务中心</w:t>
      </w:r>
      <w:r>
        <w:rPr>
          <w:rFonts w:hint="eastAsia" w:ascii="仿宋_GB2312" w:eastAsia="仿宋_GB2312" w:cs="仿宋_GB2312"/>
          <w:bCs/>
          <w:kern w:val="0"/>
          <w:sz w:val="32"/>
          <w:szCs w:val="32"/>
        </w:rPr>
        <w:t>2</w:t>
      </w:r>
      <w:r>
        <w:rPr>
          <w:rFonts w:ascii="仿宋_GB2312" w:eastAsia="仿宋_GB2312" w:cs="仿宋_GB2312"/>
          <w:bCs/>
          <w:kern w:val="0"/>
          <w:sz w:val="32"/>
          <w:szCs w:val="32"/>
        </w:rPr>
        <w:t>02</w:t>
      </w:r>
      <w:r>
        <w:rPr>
          <w:rFonts w:hint="eastAsia" w:ascii="仿宋_GB2312" w:eastAsia="仿宋_GB2312" w:cs="仿宋_GB2312"/>
          <w:bCs/>
          <w:kern w:val="0"/>
          <w:sz w:val="32"/>
          <w:szCs w:val="32"/>
        </w:rPr>
        <w:t>1年度没有政府性基金收入，也没有政府性基金安排的支出，故无数据情况说明。</w:t>
      </w:r>
    </w:p>
    <w:p>
      <w:pPr>
        <w:autoSpaceDE w:val="0"/>
        <w:autoSpaceDN w:val="0"/>
        <w:adjustRightInd w:val="0"/>
        <w:spacing w:line="560" w:lineRule="exact"/>
        <w:ind w:firstLine="640" w:firstLineChars="200"/>
        <w:jc w:val="left"/>
        <w:rPr>
          <w:rFonts w:ascii="黑体" w:hAnsi="黑体" w:eastAsia="黑体" w:cs="仿宋_GB2312"/>
          <w:kern w:val="0"/>
          <w:sz w:val="32"/>
          <w:szCs w:val="32"/>
        </w:rPr>
      </w:pPr>
      <w:r>
        <w:rPr>
          <w:rFonts w:hint="eastAsia" w:ascii="黑体" w:hAnsi="黑体" w:eastAsia="黑体" w:cs="仿宋_GB2312"/>
          <w:kern w:val="0"/>
          <w:sz w:val="32"/>
          <w:szCs w:val="32"/>
        </w:rPr>
        <w:t>五、2021年度国有资本经营预算支出决算情况</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sz w:val="32"/>
          <w:szCs w:val="32"/>
        </w:rPr>
        <w:t>柳州市水库移民服务中心</w:t>
      </w:r>
      <w:r>
        <w:rPr>
          <w:rFonts w:hint="eastAsia" w:ascii="仿宋_GB2312" w:eastAsia="仿宋_GB2312" w:cs="仿宋_GB2312"/>
          <w:bCs/>
          <w:kern w:val="0"/>
          <w:sz w:val="32"/>
          <w:szCs w:val="32"/>
        </w:rPr>
        <w:t>2</w:t>
      </w:r>
      <w:r>
        <w:rPr>
          <w:rFonts w:ascii="仿宋_GB2312" w:eastAsia="仿宋_GB2312" w:cs="仿宋_GB2312"/>
          <w:bCs/>
          <w:kern w:val="0"/>
          <w:sz w:val="32"/>
          <w:szCs w:val="32"/>
        </w:rPr>
        <w:t>02</w:t>
      </w:r>
      <w:r>
        <w:rPr>
          <w:rFonts w:hint="eastAsia" w:ascii="仿宋_GB2312" w:eastAsia="仿宋_GB2312" w:cs="仿宋_GB2312"/>
          <w:bCs/>
          <w:kern w:val="0"/>
          <w:sz w:val="32"/>
          <w:szCs w:val="32"/>
        </w:rPr>
        <w:t>1年度没有</w:t>
      </w:r>
      <w:r>
        <w:rPr>
          <w:rFonts w:hint="eastAsia" w:ascii="仿宋_GB2312" w:eastAsia="仿宋_GB2312"/>
          <w:kern w:val="0"/>
          <w:sz w:val="32"/>
          <w:szCs w:val="32"/>
        </w:rPr>
        <w:t>国有资本经营预算财政拨款</w:t>
      </w:r>
      <w:r>
        <w:rPr>
          <w:rFonts w:hint="eastAsia" w:ascii="仿宋_GB2312" w:eastAsia="仿宋_GB2312" w:cs="仿宋_GB2312"/>
          <w:bCs/>
          <w:kern w:val="0"/>
          <w:sz w:val="32"/>
          <w:szCs w:val="32"/>
        </w:rPr>
        <w:t>收入，也没有</w:t>
      </w:r>
      <w:r>
        <w:rPr>
          <w:rFonts w:hint="eastAsia" w:ascii="仿宋_GB2312" w:eastAsia="仿宋_GB2312"/>
          <w:kern w:val="0"/>
          <w:sz w:val="32"/>
          <w:szCs w:val="32"/>
        </w:rPr>
        <w:t>国有资本经营预算财政拨款安排</w:t>
      </w:r>
      <w:r>
        <w:rPr>
          <w:rFonts w:hint="eastAsia" w:ascii="仿宋_GB2312" w:eastAsia="仿宋_GB2312" w:cs="仿宋_GB2312"/>
          <w:bCs/>
          <w:kern w:val="0"/>
          <w:sz w:val="32"/>
          <w:szCs w:val="32"/>
        </w:rPr>
        <w:t>的支出，故无数据情况说明</w:t>
      </w:r>
      <w:r>
        <w:rPr>
          <w:rFonts w:hint="eastAsia" w:ascii="仿宋_GB2312" w:eastAsia="仿宋_GB2312" w:cs="仿宋_GB2312"/>
          <w:kern w:val="0"/>
          <w:sz w:val="32"/>
          <w:szCs w:val="32"/>
        </w:rPr>
        <w:t>。</w:t>
      </w:r>
    </w:p>
    <w:p>
      <w:pPr>
        <w:autoSpaceDE w:val="0"/>
        <w:autoSpaceDN w:val="0"/>
        <w:adjustRightInd w:val="0"/>
        <w:spacing w:line="560" w:lineRule="exact"/>
        <w:ind w:firstLine="640" w:firstLineChars="200"/>
        <w:jc w:val="left"/>
        <w:rPr>
          <w:rFonts w:ascii="黑体" w:hAnsi="黑体" w:eastAsia="黑体" w:cs="仿宋_GB2312"/>
          <w:kern w:val="0"/>
          <w:sz w:val="32"/>
          <w:szCs w:val="32"/>
        </w:rPr>
      </w:pPr>
      <w:r>
        <w:rPr>
          <w:rFonts w:hint="eastAsia" w:ascii="黑体" w:hAnsi="黑体" w:eastAsia="黑体" w:cs="仿宋_GB2312"/>
          <w:kern w:val="0"/>
          <w:sz w:val="32"/>
          <w:szCs w:val="32"/>
        </w:rPr>
        <w:t>六、</w:t>
      </w:r>
      <w:r>
        <w:rPr>
          <w:rFonts w:hint="eastAsia" w:ascii="黑体" w:hAnsi="黑体" w:eastAsia="黑体"/>
          <w:sz w:val="32"/>
          <w:szCs w:val="32"/>
        </w:rPr>
        <w:t>一般</w:t>
      </w:r>
      <w:r>
        <w:rPr>
          <w:rFonts w:hint="eastAsia" w:ascii="黑体" w:hAnsi="黑体" w:eastAsia="黑体" w:cs="仿宋_GB2312"/>
          <w:kern w:val="0"/>
          <w:sz w:val="32"/>
          <w:szCs w:val="32"/>
        </w:rPr>
        <w:t>公共预算财政拨款安排的“三公”经费支出决算情况说明</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本单位2021年度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公共预算财政拨款安排的“三公”经费支出</w:t>
      </w:r>
      <w:r>
        <w:rPr>
          <w:rFonts w:hint="eastAsia" w:ascii="仿宋_GB2312" w:eastAsia="仿宋_GB2312" w:cs="仿宋_GB2312"/>
          <w:color w:val="000000" w:themeColor="text1"/>
          <w:kern w:val="0"/>
          <w:sz w:val="32"/>
          <w:szCs w:val="32"/>
          <w14:textFill>
            <w14:solidFill>
              <w14:schemeClr w14:val="tx1"/>
            </w14:solidFill>
          </w14:textFill>
        </w:rPr>
        <w:t>2</w:t>
      </w:r>
      <w:r>
        <w:rPr>
          <w:rFonts w:hint="eastAsia" w:ascii="仿宋_GB2312" w:eastAsia="仿宋_GB2312" w:cs="仿宋_GB2312"/>
          <w:kern w:val="0"/>
          <w:sz w:val="32"/>
          <w:szCs w:val="32"/>
        </w:rPr>
        <w:t>万元，完成年初预算的100%，比上年增减（减少）0万元，主要原因是</w:t>
      </w:r>
      <w:r>
        <w:rPr>
          <w:rFonts w:hint="eastAsia" w:ascii="仿宋_GB2312" w:hAnsi="黑体" w:eastAsia="仿宋_GB2312" w:cs="仿宋_GB2312"/>
          <w:kern w:val="0"/>
          <w:sz w:val="32"/>
          <w:szCs w:val="32"/>
        </w:rPr>
        <w:t>该单位为2021年新增的财政全额拨款事业单位，无上年对比数</w:t>
      </w:r>
      <w:r>
        <w:rPr>
          <w:rFonts w:hint="eastAsia" w:ascii="仿宋_GB2312" w:eastAsia="仿宋_GB2312" w:cs="仿宋_GB2312"/>
          <w:kern w:val="0"/>
          <w:sz w:val="32"/>
          <w:szCs w:val="32"/>
        </w:rPr>
        <w:t xml:space="preserve">。其中：因公出国（境）费支出决算    </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万元，公务用车购置及运行费支出决算</w:t>
      </w:r>
      <w:r>
        <w:rPr>
          <w:rFonts w:hint="eastAsia" w:ascii="仿宋_GB2312" w:eastAsia="仿宋_GB2312" w:cs="仿宋_GB2312"/>
          <w:kern w:val="0"/>
          <w:sz w:val="32"/>
          <w:szCs w:val="32"/>
          <w:lang w:val="en-US" w:eastAsia="zh-CN"/>
        </w:rPr>
        <w:t>2</w:t>
      </w:r>
      <w:r>
        <w:rPr>
          <w:rFonts w:hint="eastAsia" w:ascii="仿宋_GB2312" w:eastAsia="仿宋_GB2312" w:cs="仿宋_GB2312"/>
          <w:kern w:val="0"/>
          <w:sz w:val="32"/>
          <w:szCs w:val="32"/>
        </w:rPr>
        <w:t>万元，公务接待费支出决算0万元。</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具体情况如下：</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（一）因公出国（境）费支出0万元，完成年初预算的0%，比上年增减（减少）0万元，原因是无该项业务。全年使用财政拨款安排</w:t>
      </w:r>
      <w:r>
        <w:rPr>
          <w:rFonts w:hint="eastAsia" w:ascii="仿宋_GB2312" w:hAnsi="黑体" w:eastAsia="仿宋_GB2312"/>
          <w:bCs/>
          <w:color w:val="000000"/>
          <w:sz w:val="32"/>
          <w:szCs w:val="32"/>
        </w:rPr>
        <w:t>0机关、0个所属单位出国团组0个，参加其他单位组织的出国团组0个，全年因公出国（境）团组共计0个，累计0人次。</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（二）公务用车购置及运行费支出2万元。其中：</w:t>
      </w:r>
    </w:p>
    <w:p>
      <w:pPr>
        <w:autoSpaceDE w:val="0"/>
        <w:autoSpaceDN w:val="0"/>
        <w:adjustRightInd w:val="0"/>
        <w:spacing w:line="560" w:lineRule="exact"/>
        <w:ind w:firstLine="960" w:firstLineChars="300"/>
        <w:jc w:val="left"/>
        <w:rPr>
          <w:rFonts w:ascii="仿宋_GB2312" w:eastAsia="仿宋_GB2312" w:cs="仿宋_GB2312"/>
          <w:kern w:val="0"/>
          <w:sz w:val="32"/>
          <w:szCs w:val="32"/>
        </w:rPr>
      </w:pPr>
      <w:r>
        <w:rPr>
          <w:rFonts w:hint="eastAsia" w:ascii="仿宋_GB2312" w:eastAsia="仿宋_GB2312" w:cs="仿宋_GB2312"/>
          <w:kern w:val="0"/>
          <w:sz w:val="32"/>
          <w:szCs w:val="32"/>
        </w:rPr>
        <w:t>公务用车购置支出0万元，完成年初预算的0%，比上年增加（减少）0万元，原因是</w:t>
      </w:r>
      <w:r>
        <w:rPr>
          <w:rFonts w:hint="eastAsia" w:ascii="仿宋_GB2312" w:hAnsi="黑体" w:eastAsia="仿宋_GB2312" w:cs="仿宋_GB2312"/>
          <w:kern w:val="0"/>
          <w:sz w:val="32"/>
          <w:szCs w:val="32"/>
        </w:rPr>
        <w:t>该单位为2021年新增的财政全额拨款事业单位，无上年对比数</w:t>
      </w:r>
      <w:r>
        <w:rPr>
          <w:rFonts w:hint="eastAsia" w:ascii="仿宋_GB2312" w:eastAsia="仿宋_GB2312" w:cs="仿宋_GB2312"/>
          <w:kern w:val="0"/>
          <w:sz w:val="32"/>
          <w:szCs w:val="32"/>
        </w:rPr>
        <w:t>。购置了0辆公务用车。</w:t>
      </w:r>
      <w:r>
        <w:rPr>
          <w:rFonts w:ascii="仿宋_GB2312" w:eastAsia="仿宋_GB2312" w:cs="仿宋_GB2312"/>
          <w:kern w:val="0"/>
          <w:sz w:val="32"/>
          <w:szCs w:val="32"/>
        </w:rPr>
        <w:t xml:space="preserve"> </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公务用车运行支出</w:t>
      </w:r>
      <w:r>
        <w:rPr>
          <w:rFonts w:hint="eastAsia" w:ascii="仿宋_GB2312" w:eastAsia="仿宋_GB2312" w:cs="仿宋_GB2312"/>
          <w:color w:val="000000" w:themeColor="text1"/>
          <w:kern w:val="0"/>
          <w:sz w:val="32"/>
          <w:szCs w:val="32"/>
          <w14:textFill>
            <w14:solidFill>
              <w14:schemeClr w14:val="tx1"/>
            </w14:solidFill>
          </w14:textFill>
        </w:rPr>
        <w:t>2</w:t>
      </w:r>
      <w:r>
        <w:rPr>
          <w:rFonts w:hint="eastAsia" w:ascii="仿宋_GB2312" w:eastAsia="仿宋_GB2312" w:cs="仿宋_GB2312"/>
          <w:kern w:val="0"/>
          <w:sz w:val="32"/>
          <w:szCs w:val="32"/>
        </w:rPr>
        <w:t>万元，完成年初预算的</w:t>
      </w:r>
      <w:r>
        <w:rPr>
          <w:rFonts w:hint="eastAsia" w:ascii="仿宋_GB2312" w:eastAsia="仿宋_GB2312" w:cs="仿宋_GB2312"/>
          <w:color w:val="000000" w:themeColor="text1"/>
          <w:kern w:val="0"/>
          <w:sz w:val="32"/>
          <w:szCs w:val="32"/>
          <w14:textFill>
            <w14:solidFill>
              <w14:schemeClr w14:val="tx1"/>
            </w14:solidFill>
          </w14:textFill>
        </w:rPr>
        <w:t>100</w:t>
      </w:r>
      <w:r>
        <w:rPr>
          <w:rFonts w:hint="eastAsia" w:ascii="仿宋_GB2312" w:eastAsia="仿宋_GB2312" w:cs="仿宋_GB2312"/>
          <w:kern w:val="0"/>
          <w:sz w:val="32"/>
          <w:szCs w:val="32"/>
        </w:rPr>
        <w:t>%，比上年增加（减少）0万元，原因是</w:t>
      </w:r>
      <w:r>
        <w:rPr>
          <w:rFonts w:hint="eastAsia" w:ascii="仿宋_GB2312" w:hAnsi="黑体" w:eastAsia="仿宋_GB2312" w:cs="仿宋_GB2312"/>
          <w:kern w:val="0"/>
          <w:sz w:val="32"/>
          <w:szCs w:val="32"/>
        </w:rPr>
        <w:t>该单位为2021年新增的财政全额拨款事业单位，无上年对比数</w:t>
      </w:r>
      <w:r>
        <w:rPr>
          <w:rFonts w:hint="eastAsia" w:ascii="仿宋_GB2312" w:eastAsia="仿宋_GB2312" w:cs="仿宋_GB2312"/>
          <w:kern w:val="0"/>
          <w:sz w:val="32"/>
          <w:szCs w:val="32"/>
        </w:rPr>
        <w:t>。主要用于机要文件交换、市内因公出行以及开展水库移民管理业务所需车辆燃料费、维修费、过路过桥费、保险费等。2021年，</w:t>
      </w:r>
      <w:r>
        <w:rPr>
          <w:rFonts w:hint="eastAsia" w:ascii="仿宋_GB2312" w:hAnsi="黑体" w:eastAsia="仿宋_GB2312"/>
          <w:bCs/>
          <w:color w:val="000000"/>
          <w:sz w:val="32"/>
          <w:szCs w:val="32"/>
        </w:rPr>
        <w:t>柳州市水库移民服务中心、1个所属单位开支财政拨款的公务用车保有量为1辆</w:t>
      </w:r>
      <w:r>
        <w:rPr>
          <w:rFonts w:hint="eastAsia" w:ascii="仿宋_GB2312" w:hAnsi="黑体" w:eastAsia="仿宋_GB2312"/>
          <w:b/>
          <w:color w:val="000000"/>
          <w:sz w:val="32"/>
          <w:szCs w:val="32"/>
        </w:rPr>
        <w:t>，</w:t>
      </w:r>
      <w:r>
        <w:rPr>
          <w:rFonts w:hint="eastAsia" w:ascii="仿宋_GB2312" w:hAnsi="黑体" w:eastAsia="仿宋_GB2312"/>
          <w:bCs/>
          <w:color w:val="000000"/>
          <w:sz w:val="32"/>
          <w:szCs w:val="32"/>
        </w:rPr>
        <w:t>全年运行费支出2万元，平均每辆2万元。</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（三）公务接待费支出0万元，完成年初预算的0%， 比上年增加（减少）0万元，原因是</w:t>
      </w:r>
      <w:r>
        <w:rPr>
          <w:rFonts w:hint="eastAsia" w:ascii="仿宋_GB2312" w:hAnsi="黑体" w:eastAsia="仿宋_GB2312" w:cs="仿宋_GB2312"/>
          <w:kern w:val="0"/>
          <w:sz w:val="32"/>
          <w:szCs w:val="32"/>
        </w:rPr>
        <w:t>该单位为2021年新增的财政全额拨款事业单位，无上年对比数</w:t>
      </w:r>
      <w:r>
        <w:rPr>
          <w:rFonts w:hint="eastAsia" w:ascii="仿宋_GB2312" w:eastAsia="仿宋_GB2312" w:cs="仿宋_GB2312"/>
          <w:kern w:val="0"/>
          <w:sz w:val="32"/>
          <w:szCs w:val="32"/>
        </w:rPr>
        <w:t>。国内公务接待批次0次，人次0次，国（境）外公务接待批次0次，0人次0 次</w:t>
      </w:r>
      <w:r>
        <w:rPr>
          <w:rFonts w:hint="eastAsia" w:ascii="仿宋_GB2312" w:eastAsia="仿宋_GB2312" w:cs="仿宋_GB2312"/>
          <w:b/>
          <w:bCs/>
          <w:kern w:val="0"/>
          <w:sz w:val="32"/>
          <w:szCs w:val="32"/>
        </w:rPr>
        <w:t>（必须说明）</w:t>
      </w:r>
      <w:r>
        <w:rPr>
          <w:rFonts w:hint="eastAsia" w:ascii="仿宋_GB2312" w:eastAsia="仿宋_GB2312" w:cs="仿宋_GB2312"/>
          <w:kern w:val="0"/>
          <w:sz w:val="32"/>
          <w:szCs w:val="32"/>
        </w:rPr>
        <w:t>。</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黑体" w:hAnsi="黑体" w:eastAsia="黑体" w:cs="仿宋_GB2312"/>
          <w:kern w:val="0"/>
          <w:sz w:val="32"/>
          <w:szCs w:val="32"/>
        </w:rPr>
        <w:t>七、其他重要事项情况说明</w:t>
      </w:r>
    </w:p>
    <w:p>
      <w:pPr>
        <w:autoSpaceDE w:val="0"/>
        <w:autoSpaceDN w:val="0"/>
        <w:adjustRightInd w:val="0"/>
        <w:spacing w:line="560" w:lineRule="exact"/>
        <w:ind w:firstLine="640" w:firstLineChars="200"/>
        <w:jc w:val="left"/>
        <w:rPr>
          <w:rFonts w:ascii="楷体_GB2312" w:eastAsia="楷体_GB2312" w:cs="仿宋_GB2312"/>
          <w:kern w:val="0"/>
          <w:sz w:val="32"/>
          <w:szCs w:val="32"/>
        </w:rPr>
      </w:pPr>
      <w:r>
        <w:rPr>
          <w:rFonts w:hint="eastAsia" w:ascii="楷体_GB2312" w:eastAsia="楷体_GB2312" w:cs="仿宋_GB2312"/>
          <w:kern w:val="0"/>
          <w:sz w:val="32"/>
          <w:szCs w:val="32"/>
        </w:rPr>
        <w:t>（一）机关运行经费支出情况说明。</w:t>
      </w:r>
    </w:p>
    <w:p>
      <w:pPr>
        <w:autoSpaceDE w:val="0"/>
        <w:autoSpaceDN w:val="0"/>
        <w:adjustRightInd w:val="0"/>
        <w:spacing w:line="560" w:lineRule="exact"/>
        <w:ind w:firstLine="640" w:firstLineChars="200"/>
        <w:jc w:val="left"/>
        <w:rPr>
          <w:rFonts w:ascii="仿宋_GB2312" w:eastAsia="仿宋_GB2312" w:cs="仿宋_GB2312"/>
          <w:b/>
          <w:kern w:val="0"/>
          <w:sz w:val="32"/>
          <w:szCs w:val="32"/>
        </w:rPr>
      </w:pPr>
      <w:r>
        <w:rPr>
          <w:rFonts w:hint="eastAsia" w:ascii="仿宋_GB2312" w:eastAsia="仿宋_GB2312" w:cs="仿宋_GB2312"/>
          <w:kern w:val="0"/>
          <w:sz w:val="32"/>
          <w:szCs w:val="32"/>
        </w:rPr>
        <w:t>本单位为事业单位无机关运行经费支出</w:t>
      </w:r>
      <w:r>
        <w:rPr>
          <w:rFonts w:hint="eastAsia" w:ascii="仿宋_GB2312" w:eastAsia="仿宋_GB2312" w:cs="仿宋_GB2312"/>
          <w:b/>
          <w:kern w:val="0"/>
          <w:sz w:val="32"/>
          <w:szCs w:val="32"/>
        </w:rPr>
        <w:t>。</w:t>
      </w:r>
    </w:p>
    <w:p>
      <w:pPr>
        <w:autoSpaceDE w:val="0"/>
        <w:autoSpaceDN w:val="0"/>
        <w:adjustRightInd w:val="0"/>
        <w:spacing w:line="560" w:lineRule="exact"/>
        <w:ind w:firstLine="640" w:firstLineChars="200"/>
        <w:jc w:val="left"/>
        <w:rPr>
          <w:rFonts w:ascii="楷体_GB2312" w:eastAsia="楷体_GB2312" w:cs="仿宋_GB2312"/>
          <w:kern w:val="0"/>
          <w:sz w:val="32"/>
          <w:szCs w:val="32"/>
        </w:rPr>
      </w:pPr>
      <w:r>
        <w:rPr>
          <w:rFonts w:hint="eastAsia" w:ascii="楷体_GB2312" w:eastAsia="楷体_GB2312" w:cs="仿宋_GB2312"/>
          <w:kern w:val="0"/>
          <w:sz w:val="32"/>
          <w:szCs w:val="32"/>
        </w:rPr>
        <w:t>（二）政府采购支出情况说明。</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本单位2021年度政府采购支出总额0.71万元，其中：政府采购货物支出0.71万元、政府采购工程支出0万元、政府采购服务支出0万元。授予中小企业合同金额0万元，占政府采购支出总额的0 %，其中：授予小微企业合同金额0万元，占政府采购支出总额的0%。</w:t>
      </w:r>
    </w:p>
    <w:p>
      <w:pPr>
        <w:autoSpaceDE w:val="0"/>
        <w:autoSpaceDN w:val="0"/>
        <w:adjustRightInd w:val="0"/>
        <w:spacing w:line="560" w:lineRule="exact"/>
        <w:ind w:firstLine="640" w:firstLineChars="200"/>
        <w:jc w:val="left"/>
        <w:rPr>
          <w:rFonts w:ascii="楷体_GB2312" w:eastAsia="楷体_GB2312" w:cs="仿宋_GB2312"/>
          <w:kern w:val="0"/>
          <w:sz w:val="32"/>
          <w:szCs w:val="32"/>
        </w:rPr>
      </w:pPr>
      <w:r>
        <w:rPr>
          <w:rFonts w:hint="eastAsia" w:ascii="楷体_GB2312" w:eastAsia="楷体_GB2312" w:cs="仿宋_GB2312"/>
          <w:kern w:val="0"/>
          <w:sz w:val="32"/>
          <w:szCs w:val="32"/>
        </w:rPr>
        <w:t>（三）国有资产占用情况说明。</w:t>
      </w:r>
    </w:p>
    <w:p>
      <w:pPr>
        <w:autoSpaceDE w:val="0"/>
        <w:autoSpaceDN w:val="0"/>
        <w:adjustRightInd w:val="0"/>
        <w:spacing w:line="580" w:lineRule="exact"/>
        <w:ind w:firstLine="627" w:firstLineChars="196"/>
        <w:jc w:val="left"/>
        <w:rPr>
          <w:rFonts w:ascii="仿宋_GB2312" w:eastAsia="仿宋_GB2312" w:cs="仿宋_GB2312"/>
          <w:kern w:val="0"/>
          <w:sz w:val="32"/>
          <w:szCs w:val="32"/>
        </w:rPr>
      </w:pPr>
      <w:r>
        <w:rPr>
          <w:rFonts w:hint="eastAsia" w:ascii="仿宋_GB2312" w:eastAsia="仿宋_GB2312" w:cs="仿宋_GB2312"/>
          <w:kern w:val="0"/>
          <w:sz w:val="32"/>
          <w:szCs w:val="32"/>
        </w:rPr>
        <w:t xml:space="preserve">截至2021年12月31日，本单位共有车辆1辆，其中：公务用车1辆；执法执勤用车0辆；专业技术用车0辆；其他用车0辆0；单价50万元 以上通用设备0台（套），单价100 万元以上专用设备0台（套）。 </w:t>
      </w:r>
    </w:p>
    <w:p>
      <w:pPr>
        <w:autoSpaceDE w:val="0"/>
        <w:autoSpaceDN w:val="0"/>
        <w:adjustRightInd w:val="0"/>
        <w:spacing w:line="560" w:lineRule="exact"/>
        <w:ind w:firstLine="643" w:firstLineChars="200"/>
        <w:jc w:val="left"/>
        <w:rPr>
          <w:rFonts w:ascii="仿宋_GB2312" w:eastAsia="仿宋_GB2312" w:cs="仿宋_GB2312"/>
          <w:b/>
          <w:kern w:val="0"/>
          <w:sz w:val="32"/>
          <w:szCs w:val="32"/>
        </w:rPr>
      </w:pPr>
      <w:r>
        <w:rPr>
          <w:rFonts w:hint="eastAsia" w:ascii="仿宋_GB2312" w:eastAsia="仿宋_GB2312" w:cs="仿宋_GB2312"/>
          <w:b/>
          <w:kern w:val="0"/>
          <w:sz w:val="32"/>
          <w:szCs w:val="32"/>
        </w:rPr>
        <w:t>无国有资产则在相关的资产后填0。</w:t>
      </w:r>
    </w:p>
    <w:p>
      <w:pPr>
        <w:autoSpaceDE w:val="0"/>
        <w:autoSpaceDN w:val="0"/>
        <w:adjustRightInd w:val="0"/>
        <w:spacing w:line="560" w:lineRule="exact"/>
        <w:ind w:firstLine="640" w:firstLineChars="200"/>
        <w:jc w:val="left"/>
        <w:rPr>
          <w:rFonts w:ascii="楷体_GB2312" w:eastAsia="楷体_GB2312" w:cs="仿宋_GB2312"/>
          <w:kern w:val="0"/>
          <w:sz w:val="32"/>
          <w:szCs w:val="32"/>
        </w:rPr>
      </w:pPr>
      <w:r>
        <w:rPr>
          <w:rFonts w:hint="eastAsia" w:ascii="楷体_GB2312" w:eastAsia="楷体_GB2312" w:cs="仿宋_GB2312"/>
          <w:kern w:val="0"/>
          <w:sz w:val="32"/>
          <w:szCs w:val="32"/>
        </w:rPr>
        <w:t>（四）预算绩效管理工作开展情况。</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1.绩效管理工作开展情况。</w:t>
      </w:r>
    </w:p>
    <w:p>
      <w:pPr>
        <w:autoSpaceDE w:val="0"/>
        <w:autoSpaceDN w:val="0"/>
        <w:adjustRightInd w:val="0"/>
        <w:spacing w:line="560" w:lineRule="exact"/>
        <w:ind w:firstLine="640" w:firstLineChars="200"/>
        <w:jc w:val="left"/>
        <w:rPr>
          <w:rFonts w:ascii="仿宋_GB2312" w:eastAsia="仿宋_GB2312" w:cs="仿宋_GB2312"/>
          <w:color w:val="000000" w:themeColor="text1"/>
          <w:kern w:val="0"/>
          <w:sz w:val="32"/>
          <w:szCs w:val="32"/>
          <w14:textFill>
            <w14:solidFill>
              <w14:schemeClr w14:val="tx1"/>
            </w14:solidFill>
          </w14:textFill>
        </w:rPr>
      </w:pPr>
      <w:r>
        <w:rPr>
          <w:rFonts w:hint="eastAsia" w:ascii="仿宋_GB2312" w:eastAsia="仿宋_GB2312" w:cs="仿宋_GB2312"/>
          <w:color w:val="000000" w:themeColor="text1"/>
          <w:kern w:val="0"/>
          <w:sz w:val="32"/>
          <w:szCs w:val="32"/>
          <w14:textFill>
            <w14:solidFill>
              <w14:schemeClr w14:val="tx1"/>
            </w14:solidFill>
          </w14:textFill>
        </w:rPr>
        <w:t>根据财政预算管理要求，我单位组织对2021年度一般公共预算整体支出全面开展绩效自评。</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2.单位决算中项目绩效自评结果。</w:t>
      </w:r>
    </w:p>
    <w:p>
      <w:pPr>
        <w:autoSpaceDE w:val="0"/>
        <w:autoSpaceDN w:val="0"/>
        <w:adjustRightInd w:val="0"/>
        <w:spacing w:line="580" w:lineRule="exact"/>
        <w:ind w:firstLine="640" w:firstLineChars="200"/>
        <w:jc w:val="left"/>
        <w:rPr>
          <w:rFonts w:hint="eastAsia" w:ascii="仿宋_GB2312" w:eastAsia="仿宋_GB2312" w:cs="仿宋_GB2312"/>
          <w:color w:val="000000" w:themeColor="text1"/>
          <w:kern w:val="0"/>
          <w:sz w:val="32"/>
          <w:szCs w:val="32"/>
          <w14:textFill>
            <w14:solidFill>
              <w14:schemeClr w14:val="tx1"/>
            </w14:solidFill>
          </w14:textFill>
        </w:rPr>
      </w:pPr>
      <w:r>
        <w:rPr>
          <w:rFonts w:hint="eastAsia" w:ascii="仿宋_GB2312" w:eastAsia="仿宋_GB2312" w:cs="仿宋_GB2312"/>
          <w:color w:val="000000" w:themeColor="text1"/>
          <w:kern w:val="0"/>
          <w:sz w:val="32"/>
          <w:szCs w:val="32"/>
          <w14:textFill>
            <w14:solidFill>
              <w14:schemeClr w14:val="tx1"/>
            </w14:solidFill>
          </w14:textFill>
        </w:rPr>
        <w:t>2021年度我单位</w:t>
      </w:r>
      <w:r>
        <w:rPr>
          <w:rFonts w:hint="eastAsia" w:ascii="仿宋_GB2312" w:eastAsia="仿宋_GB2312" w:cs="仿宋_GB2312"/>
          <w:color w:val="000000" w:themeColor="text1"/>
          <w:kern w:val="0"/>
          <w:sz w:val="32"/>
          <w:szCs w:val="32"/>
          <w:lang w:eastAsia="zh-CN"/>
          <w14:textFill>
            <w14:solidFill>
              <w14:schemeClr w14:val="tx1"/>
            </w14:solidFill>
          </w14:textFill>
        </w:rPr>
        <w:t>单位</w:t>
      </w:r>
      <w:r>
        <w:rPr>
          <w:rFonts w:hint="eastAsia" w:ascii="仿宋_GB2312" w:eastAsia="仿宋_GB2312" w:cs="仿宋_GB2312"/>
          <w:color w:val="000000" w:themeColor="text1"/>
          <w:kern w:val="0"/>
          <w:sz w:val="32"/>
          <w:szCs w:val="32"/>
          <w14:textFill>
            <w14:solidFill>
              <w14:schemeClr w14:val="tx1"/>
            </w14:solidFill>
          </w14:textFill>
        </w:rPr>
        <w:t>整体支出绩效自评综合得分90分，自评结果为“优”。</w:t>
      </w:r>
    </w:p>
    <w:p>
      <w:pPr>
        <w:autoSpaceDE w:val="0"/>
        <w:autoSpaceDN w:val="0"/>
        <w:adjustRightInd w:val="0"/>
        <w:spacing w:line="580" w:lineRule="exact"/>
        <w:jc w:val="left"/>
        <w:rPr>
          <w:rFonts w:hint="eastAsia" w:asci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eastAsia="仿宋_GB2312" w:cs="仿宋_GB2312"/>
          <w:color w:val="000000" w:themeColor="text1"/>
          <w:kern w:val="0"/>
          <w:sz w:val="32"/>
          <w:szCs w:val="32"/>
          <w:lang w:val="en-US" w:eastAsia="zh-CN"/>
          <w14:textFill>
            <w14:solidFill>
              <w14:schemeClr w14:val="tx1"/>
            </w14:solidFill>
          </w14:textFill>
        </w:rPr>
        <w:t>（此部分另附表格，详见附件3：2021年度市本级预算单位整体支出绩效自评表—柳州市水库移民服务中心）</w:t>
      </w:r>
    </w:p>
    <w:p>
      <w:pPr>
        <w:autoSpaceDE w:val="0"/>
        <w:autoSpaceDN w:val="0"/>
        <w:adjustRightInd w:val="0"/>
        <w:spacing w:line="580" w:lineRule="exact"/>
        <w:ind w:firstLine="640" w:firstLineChars="200"/>
        <w:jc w:val="left"/>
        <w:rPr>
          <w:rFonts w:ascii="仿宋_GB2312" w:eastAsia="仿宋_GB2312" w:cs="仿宋_GB2312"/>
          <w:color w:val="000000" w:themeColor="text1"/>
          <w:kern w:val="0"/>
          <w:sz w:val="32"/>
          <w:szCs w:val="32"/>
          <w14:textFill>
            <w14:solidFill>
              <w14:schemeClr w14:val="tx1"/>
            </w14:solidFill>
          </w14:textFill>
        </w:rPr>
      </w:pPr>
    </w:p>
    <w:p>
      <w:pPr>
        <w:autoSpaceDE w:val="0"/>
        <w:autoSpaceDN w:val="0"/>
        <w:adjustRightInd w:val="0"/>
        <w:spacing w:line="580" w:lineRule="exact"/>
        <w:ind w:firstLine="640" w:firstLineChars="200"/>
        <w:jc w:val="left"/>
        <w:rPr>
          <w:rFonts w:ascii="仿宋_GB2312" w:eastAsia="仿宋_GB2312" w:cs="仿宋_GB2312"/>
          <w:color w:val="000000" w:themeColor="text1"/>
          <w:kern w:val="0"/>
          <w:sz w:val="32"/>
          <w:szCs w:val="32"/>
          <w14:textFill>
            <w14:solidFill>
              <w14:schemeClr w14:val="tx1"/>
            </w14:solidFill>
          </w14:textFill>
        </w:rPr>
      </w:pPr>
    </w:p>
    <w:p>
      <w:pPr>
        <w:spacing w:line="580" w:lineRule="exact"/>
        <w:ind w:firstLine="643" w:firstLineChars="200"/>
        <w:rPr>
          <w:rFonts w:ascii="仿宋_GB2312" w:eastAsia="仿宋_GB2312"/>
          <w:b/>
          <w:sz w:val="32"/>
          <w:szCs w:val="32"/>
        </w:rPr>
      </w:pPr>
      <w:r>
        <w:rPr>
          <w:rFonts w:hint="eastAsia" w:ascii="仿宋_GB2312" w:eastAsia="仿宋_GB2312"/>
          <w:b/>
          <w:sz w:val="32"/>
          <w:szCs w:val="32"/>
        </w:rPr>
        <w:t>第四部分：名词解释</w:t>
      </w:r>
    </w:p>
    <w:p>
      <w:pPr>
        <w:ind w:firstLine="640"/>
        <w:rPr>
          <w:rFonts w:ascii="仿宋_GB2312" w:eastAsia="仿宋_GB2312"/>
          <w:sz w:val="32"/>
          <w:szCs w:val="32"/>
        </w:rPr>
      </w:pPr>
      <w:r>
        <w:rPr>
          <w:rFonts w:hint="eastAsia" w:ascii="仿宋_GB2312" w:eastAsia="仿宋_GB2312"/>
          <w:sz w:val="32"/>
          <w:szCs w:val="32"/>
        </w:rPr>
        <w:t>一、财政拨款收入：指柳州市财政</w:t>
      </w:r>
      <w:r>
        <w:rPr>
          <w:rFonts w:hint="eastAsia" w:ascii="仿宋_GB2312" w:eastAsia="仿宋_GB2312"/>
          <w:sz w:val="32"/>
          <w:szCs w:val="32"/>
          <w:lang w:eastAsia="zh-CN"/>
        </w:rPr>
        <w:t>单位</w:t>
      </w:r>
      <w:r>
        <w:rPr>
          <w:rFonts w:hint="eastAsia" w:ascii="仿宋_GB2312" w:eastAsia="仿宋_GB2312"/>
          <w:sz w:val="32"/>
          <w:szCs w:val="32"/>
        </w:rPr>
        <w:t xml:space="preserve">当年拨付的资金。 </w:t>
      </w:r>
    </w:p>
    <w:p>
      <w:pPr>
        <w:ind w:firstLine="640" w:firstLineChars="200"/>
        <w:rPr>
          <w:rFonts w:ascii="仿宋_GB2312" w:eastAsia="仿宋_GB2312"/>
          <w:sz w:val="32"/>
          <w:szCs w:val="32"/>
        </w:rPr>
      </w:pPr>
      <w:r>
        <w:rPr>
          <w:rFonts w:hint="eastAsia" w:ascii="仿宋_GB2312" w:eastAsia="仿宋_GB2312"/>
          <w:sz w:val="32"/>
          <w:szCs w:val="32"/>
        </w:rPr>
        <w:t>二、事业收入：指事业单位开展专业业务活动及辅助活动所取得的收入。</w:t>
      </w:r>
    </w:p>
    <w:p>
      <w:pPr>
        <w:ind w:firstLine="640" w:firstLineChars="200"/>
        <w:rPr>
          <w:rFonts w:ascii="仿宋_GB2312" w:eastAsia="仿宋_GB2312"/>
          <w:sz w:val="32"/>
          <w:szCs w:val="32"/>
        </w:rPr>
      </w:pPr>
      <w:r>
        <w:rPr>
          <w:rFonts w:hint="eastAsia" w:ascii="仿宋_GB2312" w:eastAsia="仿宋_GB2312"/>
          <w:sz w:val="32"/>
          <w:szCs w:val="32"/>
        </w:rPr>
        <w:t>三、经营收入：</w:t>
      </w:r>
      <w:bookmarkStart w:id="0" w:name="_GoBack"/>
      <w:bookmarkEnd w:id="0"/>
      <w:r>
        <w:rPr>
          <w:rFonts w:hint="eastAsia" w:ascii="仿宋_GB2312" w:eastAsia="仿宋_GB2312"/>
          <w:sz w:val="32"/>
          <w:szCs w:val="32"/>
        </w:rPr>
        <w:t>指事业单位在专业业务活动及其辅助活动之外开展非独立核算经营活动取得的收入。</w:t>
      </w:r>
    </w:p>
    <w:p>
      <w:pPr>
        <w:ind w:firstLine="640"/>
        <w:rPr>
          <w:rFonts w:ascii="仿宋_GB2312" w:eastAsia="仿宋_GB2312"/>
          <w:sz w:val="32"/>
          <w:szCs w:val="32"/>
        </w:rPr>
      </w:pPr>
      <w:r>
        <w:rPr>
          <w:rFonts w:hint="eastAsia" w:ascii="仿宋_GB2312" w:eastAsia="仿宋_GB2312"/>
          <w:sz w:val="32"/>
          <w:szCs w:val="32"/>
        </w:rPr>
        <w:t>四、其他收入：指除上述“财政拨款收入”“事业收入”“经营收入”等以外的收入。</w:t>
      </w:r>
    </w:p>
    <w:p>
      <w:pPr>
        <w:ind w:firstLine="640" w:firstLineChars="200"/>
        <w:rPr>
          <w:rFonts w:ascii="仿宋_GB2312" w:eastAsia="仿宋_GB2312"/>
          <w:sz w:val="32"/>
          <w:szCs w:val="32"/>
        </w:rPr>
      </w:pPr>
      <w:r>
        <w:rPr>
          <w:rFonts w:hint="eastAsia" w:ascii="仿宋_GB2312" w:eastAsia="仿宋_GB2312"/>
          <w:sz w:val="32"/>
          <w:szCs w:val="32"/>
        </w:rPr>
        <w:t xml:space="preserve">五、用事业基金弥补收支差额指事业单位在当年的“财政拨款收入”“事业收入”“经营收入”“其他收入”不足以安排当年支出的情况下，使用非财政拨款结余弥补本年度收支缺口的资金。 </w:t>
      </w:r>
    </w:p>
    <w:p>
      <w:pPr>
        <w:ind w:firstLine="640" w:firstLineChars="200"/>
        <w:rPr>
          <w:rFonts w:ascii="仿宋_GB2312" w:eastAsia="仿宋_GB2312"/>
          <w:sz w:val="32"/>
          <w:szCs w:val="32"/>
        </w:rPr>
      </w:pPr>
      <w:r>
        <w:rPr>
          <w:rFonts w:hint="eastAsia" w:ascii="仿宋_GB2312" w:eastAsia="仿宋_GB2312"/>
          <w:sz w:val="32"/>
          <w:szCs w:val="32"/>
        </w:rPr>
        <w:t xml:space="preserve">六、年初结转和结余：指以前年度尚未完成、结转到本年 按有关规定继续使用的资金。 </w:t>
      </w:r>
    </w:p>
    <w:p>
      <w:pPr>
        <w:ind w:firstLine="640" w:firstLineChars="200"/>
        <w:rPr>
          <w:rFonts w:ascii="仿宋_GB2312" w:eastAsia="仿宋_GB2312"/>
          <w:sz w:val="32"/>
          <w:szCs w:val="32"/>
        </w:rPr>
      </w:pPr>
      <w:r>
        <w:rPr>
          <w:rFonts w:hint="eastAsia" w:ascii="仿宋_GB2312" w:eastAsia="仿宋_GB2312"/>
          <w:sz w:val="32"/>
          <w:szCs w:val="32"/>
        </w:rPr>
        <w:t xml:space="preserve">七、结余分配：指事业单位按规定提取的职工福利基金、事业基金和缴纳的所得税，以及建设单位按规定应交回的基本建设竣工项目结余资金。 </w:t>
      </w:r>
    </w:p>
    <w:p>
      <w:pPr>
        <w:ind w:firstLine="640" w:firstLineChars="200"/>
        <w:rPr>
          <w:rFonts w:ascii="仿宋_GB2312" w:eastAsia="仿宋_GB2312"/>
          <w:sz w:val="32"/>
          <w:szCs w:val="32"/>
        </w:rPr>
      </w:pPr>
      <w:r>
        <w:rPr>
          <w:rFonts w:hint="eastAsia" w:ascii="仿宋_GB2312" w:eastAsia="仿宋_GB2312"/>
          <w:sz w:val="32"/>
          <w:szCs w:val="32"/>
        </w:rPr>
        <w:t xml:space="preserve">八、年末结转和结余：指本年度或以前年度预算安排、因客观条件发生变化无法按原计划实施，需要延迟到以后年度按有关规定继续使用的资金。 </w:t>
      </w:r>
    </w:p>
    <w:p>
      <w:pPr>
        <w:ind w:firstLine="640" w:firstLineChars="200"/>
        <w:rPr>
          <w:rFonts w:ascii="仿宋_GB2312" w:eastAsia="仿宋_GB2312"/>
          <w:sz w:val="32"/>
          <w:szCs w:val="32"/>
        </w:rPr>
      </w:pPr>
      <w:r>
        <w:rPr>
          <w:rFonts w:hint="eastAsia" w:ascii="仿宋_GB2312" w:eastAsia="仿宋_GB2312"/>
          <w:sz w:val="32"/>
          <w:szCs w:val="32"/>
        </w:rPr>
        <w:t xml:space="preserve">九、基本支出：指为保障机构正常运转、完成日常工作任务而发生的人员支出和公用支出。 </w:t>
      </w:r>
    </w:p>
    <w:p>
      <w:pPr>
        <w:ind w:firstLine="640" w:firstLineChars="200"/>
        <w:rPr>
          <w:rFonts w:ascii="仿宋_GB2312" w:eastAsia="仿宋_GB2312"/>
          <w:sz w:val="32"/>
          <w:szCs w:val="32"/>
        </w:rPr>
      </w:pPr>
      <w:r>
        <w:rPr>
          <w:rFonts w:hint="eastAsia" w:ascii="仿宋_GB2312" w:eastAsia="仿宋_GB2312"/>
          <w:sz w:val="32"/>
          <w:szCs w:val="32"/>
        </w:rPr>
        <w:t xml:space="preserve">十、项目支出：指在基本支出之外为完成特定行政任务和事业发展目标所发生的支出。 </w:t>
      </w:r>
    </w:p>
    <w:p>
      <w:pPr>
        <w:ind w:firstLine="640"/>
        <w:rPr>
          <w:rFonts w:ascii="仿宋_GB2312" w:eastAsia="仿宋_GB2312"/>
          <w:sz w:val="32"/>
          <w:szCs w:val="32"/>
        </w:rPr>
      </w:pPr>
      <w:r>
        <w:rPr>
          <w:rFonts w:hint="eastAsia" w:ascii="仿宋_GB2312" w:eastAsia="仿宋_GB2312"/>
          <w:sz w:val="32"/>
          <w:szCs w:val="32"/>
        </w:rPr>
        <w:t>十一、经营支出：指事业单位在专业业务活动及其辅助活动之外开展非独立核算经营活动发生的支出。</w:t>
      </w:r>
    </w:p>
    <w:p>
      <w:pPr>
        <w:ind w:firstLine="640" w:firstLineChars="200"/>
        <w:rPr>
          <w:rFonts w:ascii="仿宋_GB2312" w:eastAsia="仿宋_GB2312"/>
          <w:sz w:val="32"/>
          <w:szCs w:val="32"/>
        </w:rPr>
      </w:pPr>
      <w:r>
        <w:rPr>
          <w:rFonts w:hint="eastAsia" w:ascii="仿宋_GB2312" w:eastAsia="仿宋_GB2312"/>
          <w:sz w:val="32"/>
          <w:szCs w:val="32"/>
        </w:rPr>
        <w:t>十二、“三公”经费：纳入柳州市财政预决算管理的“三公”经费，是指柳州市本级各</w:t>
      </w:r>
      <w:r>
        <w:rPr>
          <w:rFonts w:hint="eastAsia" w:ascii="仿宋_GB2312" w:eastAsia="仿宋_GB2312"/>
          <w:sz w:val="32"/>
          <w:szCs w:val="32"/>
          <w:lang w:eastAsia="zh-CN"/>
        </w:rPr>
        <w:t>单位</w:t>
      </w:r>
      <w:r>
        <w:rPr>
          <w:rFonts w:hint="eastAsia" w:ascii="仿宋_GB2312" w:eastAsia="仿宋_GB2312"/>
          <w:sz w:val="32"/>
          <w:szCs w:val="32"/>
        </w:rPr>
        <w:t xml:space="preserve">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rPr>
          <w:rFonts w:ascii="仿宋_GB2312" w:eastAsia="仿宋_GB2312"/>
          <w:sz w:val="32"/>
          <w:szCs w:val="32"/>
        </w:rPr>
      </w:pPr>
      <w:r>
        <w:rPr>
          <w:rFonts w:hint="eastAsia" w:ascii="仿宋_GB2312" w:eastAsia="仿宋_GB2312"/>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仿宋_GB2312" w:eastAsia="仿宋_GB2312" w:cs="仿宋_GB2312"/>
          <w:kern w:val="0"/>
          <w:sz w:val="32"/>
          <w:szCs w:val="32"/>
        </w:rPr>
      </w:pPr>
    </w:p>
    <w:p/>
    <w:sectPr>
      <w:pgSz w:w="11906" w:h="16838"/>
      <w:pgMar w:top="1440" w:right="1797" w:bottom="1440"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ArialUnicodeMS">
    <w:altName w:val="宋体"/>
    <w:panose1 w:val="00000000000000000000"/>
    <w:charset w:val="86"/>
    <w:family w:val="auto"/>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sz w:val="30"/>
        <w:szCs w:val="30"/>
      </w:rPr>
    </w:pPr>
    <w:r>
      <w:rPr>
        <w:sz w:val="30"/>
        <w:szCs w:val="30"/>
      </w:rPr>
      <w:fldChar w:fldCharType="begin"/>
    </w:r>
    <w:r>
      <w:rPr>
        <w:rStyle w:val="7"/>
        <w:sz w:val="30"/>
        <w:szCs w:val="30"/>
      </w:rPr>
      <w:instrText xml:space="preserve">PAGE  </w:instrText>
    </w:r>
    <w:r>
      <w:rPr>
        <w:sz w:val="30"/>
        <w:szCs w:val="30"/>
      </w:rPr>
      <w:fldChar w:fldCharType="separate"/>
    </w:r>
    <w:r>
      <w:rPr>
        <w:rStyle w:val="7"/>
        <w:sz w:val="30"/>
        <w:szCs w:val="30"/>
      </w:rPr>
      <w:t>- 12 -</w:t>
    </w:r>
    <w:r>
      <w:rPr>
        <w:sz w:val="30"/>
        <w:szCs w:val="30"/>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xMzFlZWQ3MjU3YWU1MWM3ZmY1YTlkNmE3NjQxZGMifQ=="/>
  </w:docVars>
  <w:rsids>
    <w:rsidRoot w:val="00A90612"/>
    <w:rsid w:val="00097D1D"/>
    <w:rsid w:val="000A52F2"/>
    <w:rsid w:val="000B1AF0"/>
    <w:rsid w:val="00150B2E"/>
    <w:rsid w:val="001A7CF9"/>
    <w:rsid w:val="001C3E06"/>
    <w:rsid w:val="00273FF6"/>
    <w:rsid w:val="00345147"/>
    <w:rsid w:val="00541BE9"/>
    <w:rsid w:val="00673504"/>
    <w:rsid w:val="006C7F12"/>
    <w:rsid w:val="008D391A"/>
    <w:rsid w:val="009522CE"/>
    <w:rsid w:val="00981DCE"/>
    <w:rsid w:val="00A90612"/>
    <w:rsid w:val="00B0164F"/>
    <w:rsid w:val="00B5081F"/>
    <w:rsid w:val="00B67C1A"/>
    <w:rsid w:val="00C16525"/>
    <w:rsid w:val="00C27D23"/>
    <w:rsid w:val="00C97DF4"/>
    <w:rsid w:val="00DA6AE6"/>
    <w:rsid w:val="00DA6F13"/>
    <w:rsid w:val="00E71447"/>
    <w:rsid w:val="00F61C6C"/>
    <w:rsid w:val="00F84132"/>
    <w:rsid w:val="00F9206B"/>
    <w:rsid w:val="102854D0"/>
    <w:rsid w:val="23FA766F"/>
    <w:rsid w:val="24887BEC"/>
    <w:rsid w:val="29EC395D"/>
    <w:rsid w:val="3344327C"/>
    <w:rsid w:val="35C47E61"/>
    <w:rsid w:val="45200618"/>
    <w:rsid w:val="48D21C28"/>
    <w:rsid w:val="51881631"/>
    <w:rsid w:val="57385F80"/>
    <w:rsid w:val="75180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0"/>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0"/>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 w:type="character" w:customStyle="1" w:styleId="10">
    <w:name w:val="标题 2 Char"/>
    <w:basedOn w:val="6"/>
    <w:link w:val="2"/>
    <w:semiHidden/>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B145E-8079-43E8-A0D6-14CD42D21E62}">
  <ds:schemaRefs/>
</ds:datastoreItem>
</file>

<file path=docProps/app.xml><?xml version="1.0" encoding="utf-8"?>
<Properties xmlns="http://schemas.openxmlformats.org/officeDocument/2006/extended-properties" xmlns:vt="http://schemas.openxmlformats.org/officeDocument/2006/docPropsVTypes">
  <Template>Normal.dotm</Template>
  <Company>win10zhijia.Com</Company>
  <Pages>16</Pages>
  <Words>5722</Words>
  <Characters>6153</Characters>
  <Lines>44</Lines>
  <Paragraphs>12</Paragraphs>
  <TotalTime>2</TotalTime>
  <ScaleCrop>false</ScaleCrop>
  <LinksUpToDate>false</LinksUpToDate>
  <CharactersWithSpaces>6207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2022-08-17T03:02:00Z</dcterms:created>
  <dc:creator>win10zhijia</dc:creator>
  <cp:lastModifiedBy>玄子</cp:lastModifiedBy>
  <cp:lastPrinted>2022-08-17T07:56:00Z</cp:lastPrinted>
  <dcterms:modified xsi:type="dcterms:W3CDTF">2023-06-07T02:23:41Z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5ACF4B1A1B1C466697DA411445ADF670_13</vt:lpwstr>
  </property>
</Properties>
</file>