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附件</w:t>
      </w:r>
      <w:r>
        <w:rPr>
          <w:rFonts w:hint="eastAsia"/>
          <w:b/>
          <w:sz w:val="44"/>
          <w:szCs w:val="44"/>
          <w:lang w:val="en-US" w:eastAsia="zh-CN"/>
        </w:rPr>
        <w:t>6：</w:t>
      </w:r>
      <w:bookmarkStart w:id="0" w:name="_GoBack"/>
      <w:bookmarkEnd w:id="0"/>
      <w:r>
        <w:rPr>
          <w:rFonts w:hint="eastAsia"/>
          <w:b/>
          <w:sz w:val="44"/>
          <w:szCs w:val="44"/>
        </w:rPr>
        <w:t>救济方式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对行政决定不服的，可以依法申请行政复议或提起行政诉讼。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根据《中华人民共和国行政复议法》第九条和《中华人民共和国行政诉讼法》第四十六条的规定，</w:t>
      </w:r>
      <w:r>
        <w:rPr>
          <w:rFonts w:hint="eastAsia" w:ascii="仿宋_GB2312" w:eastAsia="仿宋_GB2312"/>
          <w:sz w:val="32"/>
          <w:szCs w:val="32"/>
        </w:rPr>
        <w:t>对本机关作出的行政决定不服的，</w:t>
      </w:r>
      <w:r>
        <w:rPr>
          <w:rFonts w:hint="eastAsia" w:ascii="仿宋_GB2312" w:eastAsia="仿宋_GB2312"/>
          <w:kern w:val="0"/>
          <w:sz w:val="32"/>
          <w:szCs w:val="32"/>
        </w:rPr>
        <w:t>可以在收到行政决定书之日起60日内向</w:t>
      </w:r>
      <w:r>
        <w:rPr>
          <w:rFonts w:hint="eastAsia" w:ascii="仿宋_GB2312" w:eastAsia="仿宋_GB2312"/>
          <w:sz w:val="32"/>
          <w:szCs w:val="32"/>
        </w:rPr>
        <w:t>柳州市人民政府</w:t>
      </w:r>
      <w:r>
        <w:rPr>
          <w:rFonts w:hint="eastAsia" w:ascii="仿宋_GB2312" w:eastAsia="仿宋_GB2312"/>
          <w:kern w:val="0"/>
          <w:sz w:val="32"/>
          <w:szCs w:val="32"/>
        </w:rPr>
        <w:t>申请行政复议；也可以在六个月内直接向人民法院提起行政诉讼。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00942"/>
    <w:rsid w:val="3D9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2021-09-30T07:10:00Z</dcterms:created>
  <dc:creator>Administrator</dc:creator>
  <cp:lastModifiedBy>王睿</cp:lastModifiedBy>
  <dcterms:modified xsi:type="dcterms:W3CDTF">2021-09-30T09:02:33Z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A03AECD2CA924099AEA13EDA7A6E7D1A</vt:lpwstr>
  </property>
</Properties>
</file>