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柳州市水利局行政执法工作程序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为进一步规范执法办案工作，提升行政执法专业化水平，有效推进执法办案效率，制定本规定。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一、受理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各科室负责案件的受理、登记工作。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（一）接到举报案件：各科室登记造册，并对举报情况进行初步判断：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经当场判断不属于水利执法职权管辖范围的，不予受理，并当场答复举报人；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经当场判断属于水利执法职权管辖范围的，予以受理，填写《受理举报涉嫌违法信息登记表》，分两种情况处理：一是隶属各县（区）水利局管辖，移送相关县（区）办理。二是属于市水利局管辖的，案件材料由各科室办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不能当场作出判断的，予以受理，经研究于5个工作日内以书面形式作出是否受理的决定，制作《受理通知书》或《不予受理通知书》。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（二）接到上级交办、“12345”政府热线转办的案件、由局办识别，属于我局业务的，转各科室办理。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（三）行政检查中发现的案件，派送各科室办理。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二、立案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立案各业务科室进行，确定案件承办人，填制立案审批表，报主管领导审批。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三、调查取证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立案后，承办人应全面分析案情，有针对性地制定调查方案，主要从违法主体、违法事实、裁量情节、危害后果等方面全面开展调查。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一是通过官网系统或网络搜索途径，检索当事人基本情况。二是若当事人为在本单位登记的单位，查询并复印其档案材料。三是需向外单位发函核实当事人有关情况的，承办人拟制函调材料并办理。四是联系举报人，核实所述基本情况。五是联系当事人，进行调查询问。六是向当事人工作单位直接调查取证。七是向相关参与单位调查取证，提取辅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涉及跨地区活动的案件，按程序请示水利厅确定管辖主体。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需要进行证据先行登记保存的，承办人制作《证据先行登记保存审批表》和《证据先行登记保存通知书》。证据先行登记保存的物品须在七日内作出处理决定。承办人应及时制作《证据物品处理决定书》，按程序报领导审批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四、权利告知与听证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承办人根据案件调查材料作出如下处理：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（一）具有下列情形之一的，拟作出不予行政处罚决定。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1.当事人实施违法行为时未满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周岁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2.当事人为精神病人且在作出违法行为时不能辨认或者控制自己行为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3.违法情节轻微并及时纠正，没有造成危害后果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（二）违法事实不成立或违法主体不正确的，拟撤销立案。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（三）经调查发现不属于我单位职权管辖的，承办人起</w:t>
      </w:r>
      <w:r>
        <w:rPr>
          <w:rFonts w:hint="eastAsia" w:ascii="仿宋_GB2312" w:hAnsi="楷体" w:eastAsia="仿宋_GB2312"/>
          <w:sz w:val="32"/>
          <w:szCs w:val="32"/>
        </w:rPr>
        <w:t>草调查情况报告，提出工作建议，并将案件相关材料移送给有权管辖部门并答复举报人，承办人进行销案处理。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（四）证据确凿、事实清楚，符合法律规定的行政处罚情形的，拟作出处罚决定。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对拟作出处罚决定的，承办人制作行政处罚事先告知书，告知陈述申辩及听证权利，再经政策法规科进行合法性审查后按流程报请领导审批。审批通过后，承办人向当事人送达处罚事先告知书。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若当事人未提出陈述、申辩（和听证），待告知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五个</w:t>
      </w:r>
      <w:bookmarkEnd w:id="0"/>
      <w:r>
        <w:rPr>
          <w:rFonts w:hint="eastAsia" w:ascii="仿宋_GB2312" w:eastAsia="仿宋_GB2312"/>
          <w:sz w:val="32"/>
          <w:szCs w:val="32"/>
        </w:rPr>
        <w:t>工作日后，承办人制作行政处罚审批文书，按流程报请审批。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当事人提出听证，由承办人于三个工作日内整理案件材料，报局政策法规科准备听证事宜。待局政策法规科组织召开听证会后并形成听证意见后，按听证意见进行后续办理。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对涉嫌非法组织且当事人避而不见或联系不上，且无新线索的，承办人制作执法协查通告登报公告。两个月内无有价值线索，承办人制作中止调查文书。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五、审查决定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承办人根据案件材料制作调查终结报告，形成销案建议、不予处罚、处罚或移送建议，并制作案件处理审批文书报政策法规科进行合法性审查，再报请领导审批。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复杂、疑难的案件由政策法规科组织案审会（特殊案件协调相关部门参会），审查通过后承办人报请领导审批，需要修改的由承办人进行修改。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重大案件（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依据《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柳州市水利局行政执法重大执法决定法制审核制度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》（柳水利政法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10号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）的</w:t>
      </w:r>
      <w:r>
        <w:rPr>
          <w:rFonts w:hint="eastAsia" w:ascii="仿宋_GB2312" w:hAnsi="楷体" w:eastAsia="仿宋_GB2312"/>
          <w:sz w:val="32"/>
          <w:szCs w:val="32"/>
        </w:rPr>
        <w:t>处罚决定经行政机关负责人集体讨论通过。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需要行政机关负责人集体讨论的案件，承办人按要求准备上会材料，上报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局办公室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行政处罚作出时间以行政机关负责人审批或集体讨论通过时间为准。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六、送达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处罚决定书的送达由承办人进行。一般情况</w:t>
      </w:r>
      <w:r>
        <w:rPr>
          <w:rFonts w:hint="eastAsia" w:ascii="仿宋_GB2312" w:hAnsi="楷体" w:eastAsia="仿宋_GB2312"/>
          <w:sz w:val="32"/>
          <w:szCs w:val="32"/>
        </w:rPr>
        <w:t>下，行政处罚决定书自行政处罚决定作出后七日内直接送达，并当场宣读。无法直接送达的，依次采取留置送达</w:t>
      </w:r>
      <w:r>
        <w:rPr>
          <w:rFonts w:hint="eastAsia" w:ascii="仿宋_GB2312" w:eastAsia="仿宋_GB2312"/>
          <w:sz w:val="32"/>
          <w:szCs w:val="32"/>
        </w:rPr>
        <w:t>、委托送达、邮寄送达、公告送达的方式进行送达。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七、执行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需要封存、收缴登记证书（含正本、副本）由承办人进行。证章封存收缴后交由给政策法规科进行</w:t>
      </w:r>
      <w:r>
        <w:rPr>
          <w:rFonts w:hint="eastAsia" w:ascii="仿宋_GB2312" w:eastAsia="仿宋_GB2312"/>
          <w:sz w:val="32"/>
          <w:szCs w:val="32"/>
        </w:rPr>
        <w:t>保管。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封存登记证书时，单位或个人表示证书丢失的，由其出具证明文件，并依法公告证书遗失。拒不公告或者不在合理期限内公告的，由承办人制作公告文书进行公告。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缴证书时，拒不缴回的，承办人制作证书作废公告文书登报公告。表示证章丢失无法缴回的，由单位或个人出具证明文件，并依法公告证章遗失。不公告或者不在合理期限内公告的，视同拒不缴回，按拒不缴回办理。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非法财物需要拍卖的，由承办人制作《没收物品处理审批表》，按流程报请领导审批后拍卖</w:t>
      </w:r>
      <w:r>
        <w:rPr>
          <w:rFonts w:ascii="仿宋_GB2312" w:hAnsi="楷体" w:eastAsia="仿宋_GB2312"/>
          <w:sz w:val="32"/>
          <w:szCs w:val="32"/>
        </w:rPr>
        <w:t>,</w:t>
      </w:r>
      <w:r>
        <w:rPr>
          <w:rFonts w:hint="eastAsia" w:ascii="仿宋_GB2312" w:hAnsi="楷体" w:eastAsia="仿宋_GB2312"/>
          <w:sz w:val="32"/>
          <w:szCs w:val="32"/>
        </w:rPr>
        <w:t>拍卖所得款项须全部上缴国库。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事人逾期不履行行政处罚决定，由承办人制作《履行行政处罚决定催告书》，催告当事人履行义务。催告书送达十日后当事人仍未履行义务的，由承办人填写《申请行政强制执行审批表》，按流程报请领导审批后制作《行政处罚强制执行申请书》，申请法院强制执行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八、结案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案件执行完毕，由承办人制作结案审批文书报，按程序报领导批准后结案。承办人应在结案后10个工作日内立卷归档，将案卷交政策法规科对其质量进行审核后，交档案室存档。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案件办结后，需要上报或通报案件情况的，承办人拟定上报、通报文稿，报办公室按程序处理；需要反馈举报人的，拟定反馈意见书面材料，交由政策法规科反馈。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九、其他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如果办案及监察中发现社会上存在焦点</w:t>
      </w:r>
      <w:r>
        <w:rPr>
          <w:rFonts w:hint="eastAsia" w:ascii="仿宋_GB2312" w:eastAsia="仿宋_GB2312"/>
          <w:sz w:val="32"/>
          <w:szCs w:val="32"/>
        </w:rPr>
        <w:t>性、高发性、社会影响较大或与群众利益息息相关等具有法律风险的情况，制作“水利执法提示”，报请领导审批后向社会发布。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办公室将已经作出的处罚决定书在柳州市水利局网上进行信息公开。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本规定自印发之日起施行。</w:t>
      </w:r>
    </w:p>
    <w:p>
      <w:pPr>
        <w:ind w:right="1280"/>
        <w:rPr>
          <w:rFonts w:ascii="仿宋_GB2312" w:eastAsia="仿宋_GB2312"/>
          <w:sz w:val="32"/>
          <w:szCs w:val="32"/>
        </w:rPr>
      </w:pPr>
    </w:p>
    <w:p>
      <w:pPr>
        <w:ind w:right="128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柳州市水利局</w:t>
      </w:r>
    </w:p>
    <w:p>
      <w:pPr>
        <w:ind w:firstLine="4912" w:firstLineChars="15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112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right="112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right="112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right="112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right="11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11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11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112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eastAsia="黑体"/>
          <w:szCs w:val="32"/>
        </w:rPr>
      </w:pPr>
    </w:p>
    <w:p>
      <w:pPr>
        <w:spacing w:line="56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柳州市水利局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受理举报涉嫌违法信息登记表</w:t>
      </w:r>
    </w:p>
    <w:p>
      <w:pPr>
        <w:spacing w:line="560" w:lineRule="exact"/>
        <w:jc w:val="center"/>
        <w:rPr>
          <w:rFonts w:ascii="楷体_GB2312" w:eastAsia="楷体_GB2312"/>
          <w:b/>
          <w:szCs w:val="21"/>
        </w:rPr>
      </w:pPr>
    </w:p>
    <w:tbl>
      <w:tblPr>
        <w:tblStyle w:val="5"/>
        <w:tblW w:w="91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725"/>
        <w:gridCol w:w="1699"/>
        <w:gridCol w:w="142"/>
        <w:gridCol w:w="215"/>
        <w:gridCol w:w="637"/>
        <w:gridCol w:w="425"/>
        <w:gridCol w:w="426"/>
        <w:gridCol w:w="130"/>
        <w:gridCol w:w="862"/>
        <w:gridCol w:w="48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举报途径</w:t>
            </w:r>
          </w:p>
        </w:tc>
        <w:tc>
          <w:tcPr>
            <w:tcW w:w="3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举报人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被举报人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其他家庭成员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举报内容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承办人：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承办人：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1120"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E1F"/>
    <w:rsid w:val="00077B52"/>
    <w:rsid w:val="000A19BA"/>
    <w:rsid w:val="000F5F96"/>
    <w:rsid w:val="001704B7"/>
    <w:rsid w:val="00175390"/>
    <w:rsid w:val="002071EF"/>
    <w:rsid w:val="00220673"/>
    <w:rsid w:val="002671C9"/>
    <w:rsid w:val="002A2D49"/>
    <w:rsid w:val="00301634"/>
    <w:rsid w:val="003953A8"/>
    <w:rsid w:val="003B3E32"/>
    <w:rsid w:val="003C52C2"/>
    <w:rsid w:val="003D2B36"/>
    <w:rsid w:val="003D3E1F"/>
    <w:rsid w:val="0042764B"/>
    <w:rsid w:val="004677B3"/>
    <w:rsid w:val="00470F33"/>
    <w:rsid w:val="00483C67"/>
    <w:rsid w:val="00484F44"/>
    <w:rsid w:val="00497049"/>
    <w:rsid w:val="00527C35"/>
    <w:rsid w:val="00545ED5"/>
    <w:rsid w:val="00552A4A"/>
    <w:rsid w:val="00585A3A"/>
    <w:rsid w:val="00590E0C"/>
    <w:rsid w:val="005A05F9"/>
    <w:rsid w:val="005B6FA6"/>
    <w:rsid w:val="00611052"/>
    <w:rsid w:val="00670E1D"/>
    <w:rsid w:val="006A117D"/>
    <w:rsid w:val="00712D20"/>
    <w:rsid w:val="00713847"/>
    <w:rsid w:val="007333D6"/>
    <w:rsid w:val="00733F6A"/>
    <w:rsid w:val="007762E1"/>
    <w:rsid w:val="00777E05"/>
    <w:rsid w:val="0078518A"/>
    <w:rsid w:val="007A42AE"/>
    <w:rsid w:val="007B0A1E"/>
    <w:rsid w:val="007B3EAE"/>
    <w:rsid w:val="007E2F52"/>
    <w:rsid w:val="007F5EC8"/>
    <w:rsid w:val="00801E26"/>
    <w:rsid w:val="0082262D"/>
    <w:rsid w:val="008261FF"/>
    <w:rsid w:val="008736E9"/>
    <w:rsid w:val="008A1317"/>
    <w:rsid w:val="008D2D52"/>
    <w:rsid w:val="008D5E4B"/>
    <w:rsid w:val="00914EAC"/>
    <w:rsid w:val="00914EE8"/>
    <w:rsid w:val="00917B45"/>
    <w:rsid w:val="009C0379"/>
    <w:rsid w:val="009C78AF"/>
    <w:rsid w:val="009F044D"/>
    <w:rsid w:val="00A03E26"/>
    <w:rsid w:val="00A33147"/>
    <w:rsid w:val="00A40082"/>
    <w:rsid w:val="00A964EE"/>
    <w:rsid w:val="00AB30F0"/>
    <w:rsid w:val="00B1539D"/>
    <w:rsid w:val="00B55EB1"/>
    <w:rsid w:val="00B65776"/>
    <w:rsid w:val="00B96C23"/>
    <w:rsid w:val="00BD1B12"/>
    <w:rsid w:val="00BE1508"/>
    <w:rsid w:val="00C43B2A"/>
    <w:rsid w:val="00C82A83"/>
    <w:rsid w:val="00C96E2E"/>
    <w:rsid w:val="00CA2CA5"/>
    <w:rsid w:val="00CD0932"/>
    <w:rsid w:val="00D362FF"/>
    <w:rsid w:val="00D37D11"/>
    <w:rsid w:val="00D42C9B"/>
    <w:rsid w:val="00D905BF"/>
    <w:rsid w:val="00D95409"/>
    <w:rsid w:val="00E02051"/>
    <w:rsid w:val="00E03954"/>
    <w:rsid w:val="00E04E7C"/>
    <w:rsid w:val="00E11730"/>
    <w:rsid w:val="00E11EAB"/>
    <w:rsid w:val="00E354FF"/>
    <w:rsid w:val="00E36635"/>
    <w:rsid w:val="00E943CC"/>
    <w:rsid w:val="00EA7C08"/>
    <w:rsid w:val="00ED7F6F"/>
    <w:rsid w:val="00F525B0"/>
    <w:rsid w:val="00F7740B"/>
    <w:rsid w:val="00F860EF"/>
    <w:rsid w:val="00FA37E5"/>
    <w:rsid w:val="00FA6D58"/>
    <w:rsid w:val="00FB545B"/>
    <w:rsid w:val="00FD37D5"/>
    <w:rsid w:val="00FE3AA8"/>
    <w:rsid w:val="0C5C0901"/>
    <w:rsid w:val="16462C40"/>
    <w:rsid w:val="3E703026"/>
    <w:rsid w:val="63D90789"/>
    <w:rsid w:val="6AF002CE"/>
    <w:rsid w:val="740A3376"/>
    <w:rsid w:val="794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pPr>
      <w:widowControl/>
      <w:jc w:val="left"/>
    </w:pPr>
    <w:rPr>
      <w:rFonts w:hAnsi="Courier New" w:cs="Courier New"/>
      <w:kern w:val="0"/>
      <w:szCs w:val="21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纯文本 Char"/>
    <w:basedOn w:val="6"/>
    <w:link w:val="2"/>
    <w:qFormat/>
    <w:uiPriority w:val="99"/>
    <w:rPr>
      <w:rFonts w:ascii="Calibri" w:hAnsi="Courier New" w:eastAsia="宋体" w:cs="Courier New"/>
      <w:kern w:val="0"/>
      <w:szCs w:val="21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395</Words>
  <Characters>2253</Characters>
  <Lines>18</Lines>
  <Paragraphs>5</Paragraphs>
  <TotalTime>10</TotalTime>
  <ScaleCrop>false</ScaleCrop>
  <LinksUpToDate>false</LinksUpToDate>
  <CharactersWithSpaces>2643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2016-09-19T09:50:00Z</dcterms:created>
  <dc:creator>chenting</dc:creator>
  <cp:lastModifiedBy>王睿</cp:lastModifiedBy>
  <dcterms:modified xsi:type="dcterms:W3CDTF">2021-09-30T09:26:38Z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EED74148944449A882476D9824F487B8</vt:lpwstr>
  </property>
</Properties>
</file>